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参数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01"/>
        <w:gridCol w:w="6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指标项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系统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须为标准机架式硬件产品，具有独立自主知识产权，基于</w:t>
            </w:r>
            <w:r>
              <w:rPr>
                <w:bCs/>
                <w:sz w:val="21"/>
                <w:szCs w:val="21"/>
              </w:rPr>
              <w:t>linux</w:t>
            </w:r>
            <w:r>
              <w:rPr>
                <w:rFonts w:hint="eastAsia"/>
                <w:bCs/>
                <w:sz w:val="21"/>
                <w:szCs w:val="21"/>
              </w:rPr>
              <w:t>开发的专用系统，所有功能基于一台设备即可实现，无需额外购买服务器，操作系统及数据库等中间件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性能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1U机架结构；标准配置单电源，可选配冗余电源；标准配置6个1000MBASE-T接口，可配置1个接口卡 每秒事务数（TPS)：≥6000（次/秒），最大吞吐量：≥2.3Gbps，最大并发连接数：5000（条）；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bCs/>
                <w:sz w:val="21"/>
                <w:szCs w:val="21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.软件指标：提供不少于1</w:t>
            </w:r>
            <w:r>
              <w:rPr>
                <w:bCs/>
                <w:sz w:val="21"/>
                <w:szCs w:val="21"/>
              </w:rPr>
              <w:t>000</w:t>
            </w:r>
            <w:r>
              <w:rPr>
                <w:rFonts w:hint="eastAsia"/>
                <w:bCs/>
                <w:sz w:val="21"/>
                <w:szCs w:val="21"/>
              </w:rPr>
              <w:t>点的用户授权，单台设备最大能支持不少于2</w:t>
            </w:r>
            <w:r>
              <w:rPr>
                <w:bCs/>
                <w:sz w:val="21"/>
                <w:szCs w:val="21"/>
              </w:rPr>
              <w:t>500</w:t>
            </w:r>
            <w:r>
              <w:rPr>
                <w:rFonts w:hint="eastAsia"/>
                <w:bCs/>
                <w:sz w:val="21"/>
                <w:szCs w:val="21"/>
              </w:rPr>
              <w:t>点授权。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协议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支持在IPv4和IPv6双栈环境下的终端准入控制、重定向、认证、安检、修复等。</w:t>
            </w:r>
            <w:r>
              <w:rPr>
                <w:rFonts w:hint="eastAsia"/>
                <w:bCs/>
                <w:sz w:val="21"/>
                <w:szCs w:val="21"/>
                <w:highlight w:val="red"/>
              </w:rPr>
              <w:t>（并提供相关证明文件）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cs="Segoe UI Symbol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/>
                <w:bCs/>
                <w:sz w:val="21"/>
                <w:szCs w:val="21"/>
              </w:rPr>
              <w:t>管理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支持三权分立，支持新建操作员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可基于组织架构、系统权限模块给予操作员赋权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管理策略支持区分私有及公有，公有策略所有操作员均可更改，私有策略仅创建操作员可更改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管理页面支持自定义，可动态展示自身各端口上、下行流量曲线图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可靠性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提供监控软件对系统平台服务状态进行实时监控评估，触发关键事件时接管准入系统并提供指定服务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W</w:t>
            </w:r>
            <w:r>
              <w:rPr>
                <w:rFonts w:hint="eastAsia"/>
                <w:bCs/>
                <w:sz w:val="21"/>
                <w:szCs w:val="21"/>
              </w:rPr>
              <w:t>indows客户端（非8</w:t>
            </w:r>
            <w:r>
              <w:rPr>
                <w:bCs/>
                <w:sz w:val="21"/>
                <w:szCs w:val="21"/>
              </w:rPr>
              <w:t>02.1X</w:t>
            </w:r>
            <w:r>
              <w:rPr>
                <w:rFonts w:hint="eastAsia"/>
                <w:bCs/>
                <w:sz w:val="21"/>
                <w:szCs w:val="21"/>
              </w:rPr>
              <w:t>）安装包须小于1</w:t>
            </w:r>
            <w:r>
              <w:rPr>
                <w:bCs/>
                <w:sz w:val="21"/>
                <w:szCs w:val="21"/>
              </w:rPr>
              <w:t>0M</w:t>
            </w:r>
            <w:r>
              <w:rPr>
                <w:rFonts w:hint="eastAsia"/>
                <w:bCs/>
                <w:sz w:val="21"/>
                <w:szCs w:val="21"/>
              </w:rPr>
              <w:t>，客户端资源占用小于3</w:t>
            </w:r>
            <w:r>
              <w:rPr>
                <w:bCs/>
                <w:sz w:val="21"/>
                <w:szCs w:val="21"/>
              </w:rPr>
              <w:t>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兼容性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提供w</w:t>
            </w:r>
            <w:r>
              <w:rPr>
                <w:bCs/>
                <w:sz w:val="21"/>
                <w:szCs w:val="21"/>
              </w:rPr>
              <w:t>ind</w:t>
            </w:r>
            <w:r>
              <w:rPr>
                <w:rFonts w:hint="eastAsia"/>
                <w:bCs/>
                <w:sz w:val="21"/>
                <w:szCs w:val="21"/>
              </w:rPr>
              <w:t>ows、</w:t>
            </w:r>
            <w:r>
              <w:rPr>
                <w:bCs/>
                <w:sz w:val="21"/>
                <w:szCs w:val="21"/>
              </w:rPr>
              <w:t>Mac OS</w:t>
            </w:r>
            <w:r>
              <w:rPr>
                <w:rFonts w:hint="eastAsia"/>
                <w:bCs/>
                <w:sz w:val="21"/>
                <w:szCs w:val="21"/>
              </w:rPr>
              <w:t>、I</w:t>
            </w:r>
            <w:r>
              <w:rPr>
                <w:bCs/>
                <w:sz w:val="21"/>
                <w:szCs w:val="21"/>
              </w:rPr>
              <w:t>OS</w:t>
            </w:r>
            <w:r>
              <w:rPr>
                <w:rFonts w:hint="eastAsia"/>
                <w:bCs/>
                <w:sz w:val="21"/>
                <w:szCs w:val="21"/>
              </w:rPr>
              <w:t>、安卓、linux等系统的专属客户端或A</w:t>
            </w:r>
            <w:r>
              <w:rPr>
                <w:bCs/>
                <w:sz w:val="21"/>
                <w:szCs w:val="21"/>
              </w:rPr>
              <w:t>PP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提供兆芯、飞腾、龙芯平台专属客户端，兼容中标麒麟、银河麒麟等系统，支持认证引导及准入控制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cs="Segoe UI Symbol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/>
                <w:bCs/>
                <w:sz w:val="21"/>
                <w:szCs w:val="21"/>
              </w:rPr>
              <w:t>扩展性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支持负载均衡部署模式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提供A</w:t>
            </w:r>
            <w:r>
              <w:rPr>
                <w:bCs/>
                <w:sz w:val="21"/>
                <w:szCs w:val="21"/>
              </w:rPr>
              <w:t>PI</w:t>
            </w:r>
            <w:r>
              <w:rPr>
                <w:rFonts w:hint="eastAsia"/>
                <w:bCs/>
                <w:sz w:val="21"/>
                <w:szCs w:val="21"/>
              </w:rPr>
              <w:t>接口，支持将实名制信息推送至上网行为管理，至少支持网康、深信服联动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cs="Segoe UI Symbo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Segoe UI Symbol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/>
                <w:bCs/>
                <w:sz w:val="21"/>
                <w:szCs w:val="21"/>
              </w:rPr>
              <w:t>准入技术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支持策略路由、端口镜像、透明网桥、8</w:t>
            </w:r>
            <w:r>
              <w:rPr>
                <w:bCs/>
                <w:sz w:val="21"/>
                <w:szCs w:val="21"/>
              </w:rPr>
              <w:t>02.1X</w:t>
            </w:r>
            <w:r>
              <w:rPr>
                <w:rFonts w:hint="eastAsia"/>
                <w:bCs/>
                <w:sz w:val="21"/>
                <w:szCs w:val="21"/>
              </w:rPr>
              <w:t>、A</w:t>
            </w:r>
            <w:r>
              <w:rPr>
                <w:bCs/>
                <w:sz w:val="21"/>
                <w:szCs w:val="21"/>
              </w:rPr>
              <w:t>RP</w:t>
            </w:r>
            <w:r>
              <w:rPr>
                <w:rFonts w:hint="eastAsia"/>
                <w:bCs/>
                <w:sz w:val="21"/>
                <w:szCs w:val="21"/>
              </w:rPr>
              <w:t>、D</w:t>
            </w:r>
            <w:r>
              <w:rPr>
                <w:bCs/>
                <w:sz w:val="21"/>
                <w:szCs w:val="21"/>
              </w:rPr>
              <w:t>HCP</w:t>
            </w:r>
            <w:r>
              <w:rPr>
                <w:rFonts w:hint="eastAsia"/>
                <w:bCs/>
                <w:sz w:val="21"/>
                <w:szCs w:val="21"/>
              </w:rPr>
              <w:t>、V</w:t>
            </w:r>
            <w:r>
              <w:rPr>
                <w:bCs/>
                <w:sz w:val="21"/>
                <w:szCs w:val="21"/>
              </w:rPr>
              <w:t>LAN</w:t>
            </w:r>
            <w:r>
              <w:rPr>
                <w:rFonts w:hint="eastAsia"/>
                <w:bCs/>
                <w:sz w:val="21"/>
                <w:szCs w:val="21"/>
              </w:rPr>
              <w:t>隔离准入技术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color w:val="7030A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单台设备的策略路由准入技术须支持针对多网络核心引流及管控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 </w:t>
            </w:r>
            <w:r>
              <w:rPr>
                <w:rFonts w:hint="eastAsia"/>
                <w:bCs/>
                <w:sz w:val="21"/>
                <w:szCs w:val="21"/>
              </w:rPr>
              <w:t>VLAN隔离技术须支持无客户端下端口级准入效果，不得改变现有网络环境不得</w:t>
            </w:r>
            <w:r>
              <w:rPr>
                <w:bCs/>
                <w:sz w:val="21"/>
                <w:szCs w:val="21"/>
              </w:rPr>
              <w:t>改变现有的网络环境</w:t>
            </w:r>
            <w:r>
              <w:rPr>
                <w:rFonts w:hint="eastAsia"/>
                <w:bCs/>
                <w:sz w:val="21"/>
                <w:szCs w:val="21"/>
              </w:rPr>
              <w:t>；此技术须支持对小路由、</w:t>
            </w:r>
            <w:r>
              <w:rPr>
                <w:bCs/>
                <w:sz w:val="21"/>
                <w:szCs w:val="21"/>
              </w:rPr>
              <w:t>hub</w:t>
            </w:r>
            <w:r>
              <w:rPr>
                <w:rFonts w:hint="eastAsia"/>
                <w:bCs/>
                <w:sz w:val="21"/>
                <w:szCs w:val="21"/>
              </w:rPr>
              <w:t>的管理实现颗粒度管控，不得采用全禁全放的方式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. VLAN</w:t>
            </w:r>
            <w:r>
              <w:rPr>
                <w:rFonts w:hint="eastAsia"/>
                <w:bCs/>
                <w:sz w:val="21"/>
                <w:szCs w:val="21"/>
              </w:rPr>
              <w:t>隔离需一个正常</w:t>
            </w:r>
            <w:r>
              <w:rPr>
                <w:bCs/>
                <w:sz w:val="21"/>
                <w:szCs w:val="21"/>
              </w:rPr>
              <w:t>VLAN</w:t>
            </w:r>
            <w:r>
              <w:rPr>
                <w:rFonts w:hint="eastAsia"/>
                <w:bCs/>
                <w:sz w:val="21"/>
                <w:szCs w:val="21"/>
              </w:rPr>
              <w:t>对应一个隔离</w:t>
            </w:r>
            <w:r>
              <w:rPr>
                <w:bCs/>
                <w:sz w:val="21"/>
                <w:szCs w:val="21"/>
              </w:rPr>
              <w:t>VLAN</w:t>
            </w:r>
            <w:r>
              <w:rPr>
                <w:rFonts w:hint="eastAsia"/>
                <w:bCs/>
                <w:sz w:val="21"/>
                <w:szCs w:val="21"/>
              </w:rPr>
              <w:t>的方式</w:t>
            </w: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支持任意准入技术组合部署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cs="Segoe UI Symbol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/>
                <w:bCs/>
                <w:sz w:val="21"/>
                <w:szCs w:val="21"/>
              </w:rPr>
              <w:t>重定向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支持访问</w:t>
            </w:r>
            <w:r>
              <w:rPr>
                <w:bCs/>
                <w:sz w:val="21"/>
                <w:szCs w:val="21"/>
              </w:rPr>
              <w:t>https</w:t>
            </w:r>
            <w:r>
              <w:rPr>
                <w:rFonts w:hint="eastAsia"/>
                <w:bCs/>
                <w:sz w:val="21"/>
                <w:szCs w:val="21"/>
              </w:rPr>
              <w:t>页面重定向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终端接入网络自动重定向 ，无需终端用户做任何操作（包括打开浏览器）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color w:val="4F81BD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客户端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color w:val="000000"/>
                <w:sz w:val="21"/>
                <w:szCs w:val="21"/>
              </w:rPr>
              <w:t>准入设备</w:t>
            </w:r>
            <w:r>
              <w:rPr>
                <w:rFonts w:hint="eastAsia" w:cs="Times New Roman"/>
                <w:bCs/>
                <w:sz w:val="21"/>
                <w:szCs w:val="21"/>
              </w:rPr>
              <w:t>应至少提供安全客户端（Agent）、浏览器控件、无客户端等多种可供自定义部署和管理的模式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cs="Segoe UI Symbol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终端用户可通过客户端使用自诊断服务，包括但不限于： 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查看本机基本信息（控件状态、网卡、客户端心跳等状态信息、所使用端口是否异常等）； </w:t>
            </w:r>
            <w:r>
              <w:rPr>
                <w:bCs/>
                <w:color w:val="000000"/>
                <w:sz w:val="21"/>
                <w:szCs w:val="21"/>
              </w:rPr>
              <w:t xml:space="preserve">            2.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客户端与服务器通信状态信息，可跟踪路径；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自诊断过程支持录像及一键打包功能，方便提交管理员分析，</w:t>
            </w:r>
            <w:r>
              <w:rPr>
                <w:rFonts w:hint="eastAsia" w:cs="Times New Roman"/>
                <w:bCs/>
                <w:sz w:val="21"/>
                <w:szCs w:val="21"/>
              </w:rPr>
              <w:t>管理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（均需提供截图并加盖公章）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cs="Segoe UI Symbol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/>
                <w:bCs/>
                <w:sz w:val="21"/>
                <w:szCs w:val="21"/>
              </w:rPr>
              <w:t>边界管理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</w:rPr>
              <w:t>支持扫描并生成全网拓扑图，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</w:rPr>
              <w:t>图形化展现交换机各接口状态（up、down、trunk、单/多MAC等）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bCs/>
                <w:color w:val="000000"/>
                <w:sz w:val="21"/>
                <w:szCs w:val="21"/>
              </w:rPr>
              <w:t>支持在拓扑图上选取设备查看其基本状态信息、设备型号、所处位置、子节点、路由表、ARP表等信息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bCs/>
                <w:color w:val="000000"/>
                <w:sz w:val="21"/>
                <w:szCs w:val="21"/>
              </w:rPr>
              <w:t>支持对交换机、防火墙等网络设备直接进行配置及策略下发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bCs/>
                <w:color w:val="000000"/>
                <w:sz w:val="21"/>
                <w:szCs w:val="21"/>
              </w:rPr>
              <w:t>支持无客户端状态发现及禁止N</w:t>
            </w:r>
            <w:r>
              <w:rPr>
                <w:rFonts w:cs="Times New Roman"/>
                <w:bCs/>
                <w:color w:val="000000"/>
                <w:sz w:val="21"/>
                <w:szCs w:val="21"/>
              </w:rPr>
              <w:t>AT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</w:rPr>
              <w:t>设备使用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bCs/>
                <w:color w:val="000000"/>
                <w:sz w:val="21"/>
                <w:szCs w:val="21"/>
              </w:rPr>
              <w:t>支持定位搜索，可基于I</w:t>
            </w:r>
            <w:r>
              <w:rPr>
                <w:rFonts w:cs="Times New Roman"/>
                <w:bCs/>
                <w:color w:val="000000"/>
                <w:sz w:val="21"/>
                <w:szCs w:val="21"/>
              </w:rPr>
              <w:t>P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</w:rPr>
              <w:t>或M</w:t>
            </w:r>
            <w:r>
              <w:rPr>
                <w:rFonts w:cs="Times New Roman"/>
                <w:bCs/>
                <w:color w:val="000000"/>
                <w:sz w:val="21"/>
                <w:szCs w:val="21"/>
              </w:rPr>
              <w:t>AC</w:t>
            </w:r>
            <w:r>
              <w:rPr>
                <w:rFonts w:hint="eastAsia" w:cs="Times New Roman"/>
                <w:bCs/>
                <w:color w:val="000000"/>
                <w:sz w:val="21"/>
                <w:szCs w:val="21"/>
              </w:rPr>
              <w:t>直接定位终端接入端口位置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cs="Segoe UI Symbol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/>
                <w:bCs/>
                <w:sz w:val="21"/>
                <w:szCs w:val="21"/>
              </w:rPr>
              <w:t>策略管理（移动终端）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</w:rPr>
              <w:t>提供专属的模块对移动终端进行管理，自动识别移动终端并进行策略匹配（不得用</w:t>
            </w:r>
            <w:r>
              <w:rPr>
                <w:rFonts w:cs="Times New Roman"/>
                <w:bCs/>
                <w:sz w:val="21"/>
                <w:szCs w:val="21"/>
              </w:rPr>
              <w:t>widows</w:t>
            </w:r>
            <w:r>
              <w:rPr>
                <w:rFonts w:hint="eastAsia" w:cs="Times New Roman"/>
                <w:bCs/>
                <w:sz w:val="21"/>
                <w:szCs w:val="21"/>
              </w:rPr>
              <w:t>混合进行策略下发）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</w:rPr>
              <w:t>支持禁止移动终端入网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</w:rPr>
              <w:t>支持强制移动终端安装A</w:t>
            </w:r>
            <w:r>
              <w:rPr>
                <w:rFonts w:cs="Times New Roman"/>
                <w:bCs/>
                <w:sz w:val="21"/>
                <w:szCs w:val="21"/>
              </w:rPr>
              <w:t>PP</w:t>
            </w:r>
            <w:r>
              <w:rPr>
                <w:rFonts w:hint="eastAsia" w:cs="Times New Roman"/>
                <w:bCs/>
                <w:sz w:val="21"/>
                <w:szCs w:val="21"/>
              </w:rPr>
              <w:t>认证入网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</w:rPr>
              <w:t>支持对移动终端单独要求注册、审核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sz w:val="21"/>
                <w:szCs w:val="21"/>
              </w:rPr>
              <w:t>支持移动终端进行安全检查，包括但不限于app黑白名单、黑白进程、杀毒软件检查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策略管理（w</w:t>
            </w:r>
            <w:r>
              <w:rPr>
                <w:bCs/>
                <w:sz w:val="21"/>
                <w:szCs w:val="21"/>
              </w:rPr>
              <w:t>indow</w:t>
            </w:r>
            <w:r>
              <w:rPr>
                <w:rFonts w:hint="eastAsia"/>
                <w:bCs/>
                <w:sz w:val="21"/>
                <w:szCs w:val="21"/>
              </w:rPr>
              <w:t>s）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对终端的磁盘使用率、必须安装的软件、必须运行的进程、禁止安装的软件、禁止运行的进程、垃圾文件、IE主页、网络监听端口、Guest来宾帐户、WSUS更新配置、密码策略设置、屏幕保护设置、弱口令帐户、网卡绑定、系统共享资源进行安全检查及自动修复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具有完整的补丁管理子系统，无需第三方补丁服务器支持，自身即可以提供完整的流程化补丁管理，包括同步更新、补丁分发表等功能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cs="Segoe UI Symbol"/>
                <w:color w:val="333333"/>
                <w:sz w:val="21"/>
                <w:szCs w:val="21"/>
                <w:shd w:val="clear" w:color="auto" w:fill="FFFFFF"/>
              </w:rPr>
              <w:t>★</w:t>
            </w:r>
            <w:r>
              <w:rPr>
                <w:rFonts w:hint="eastAsia"/>
                <w:bCs/>
                <w:sz w:val="21"/>
                <w:szCs w:val="21"/>
              </w:rPr>
              <w:t>支持主流的杀毒软件版本、病毒库和运行情况的检查，包括但不限于微软MSE、火绒、安天、天融信、赛门铁克、瑞星、卡巴斯基、金山毒霸、江民、N</w:t>
            </w:r>
            <w:r>
              <w:rPr>
                <w:bCs/>
                <w:sz w:val="21"/>
                <w:szCs w:val="21"/>
              </w:rPr>
              <w:t>OD32</w:t>
            </w:r>
            <w:r>
              <w:rPr>
                <w:rFonts w:hint="eastAsia"/>
                <w:bCs/>
                <w:sz w:val="21"/>
                <w:szCs w:val="21"/>
              </w:rPr>
              <w:t>、3</w:t>
            </w:r>
            <w:r>
              <w:rPr>
                <w:bCs/>
                <w:sz w:val="21"/>
                <w:szCs w:val="21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、天擎、趋势、小红伞、可牛、A</w:t>
            </w:r>
            <w:r>
              <w:rPr>
                <w:bCs/>
                <w:sz w:val="21"/>
                <w:szCs w:val="21"/>
              </w:rPr>
              <w:t>v</w:t>
            </w:r>
            <w:r>
              <w:rPr>
                <w:rFonts w:hint="eastAsia"/>
                <w:bCs/>
                <w:sz w:val="21"/>
                <w:szCs w:val="21"/>
              </w:rPr>
              <w:t>ast等，支持自动修复功能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</w:t>
            </w:r>
            <w:r>
              <w:rPr>
                <w:rFonts w:hint="eastAsia"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自定义安全检查。管理员可自定义检查内容，包括文件版本、大小、MD5，注册表的项、注册表值，进程、服务状态等；可自定义修复方式，包括安装包运行、访问站点、开关服务、关闭进程、执行文件、删除文件、修改注册表等；支持自定义与或关系；支持自定义文字描述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支持软件正版化检查，包括但不限于w</w:t>
            </w:r>
            <w:r>
              <w:rPr>
                <w:bCs/>
                <w:sz w:val="21"/>
                <w:szCs w:val="21"/>
              </w:rPr>
              <w:t>indows</w:t>
            </w:r>
            <w:r>
              <w:rPr>
                <w:rFonts w:hint="eastAsia"/>
                <w:bCs/>
                <w:sz w:val="21"/>
                <w:szCs w:val="21"/>
              </w:rPr>
              <w:t>、o</w:t>
            </w:r>
            <w:r>
              <w:rPr>
                <w:bCs/>
                <w:sz w:val="21"/>
                <w:szCs w:val="21"/>
              </w:rPr>
              <w:t>ffice</w:t>
            </w:r>
            <w:r>
              <w:rPr>
                <w:rFonts w:hint="eastAsia"/>
                <w:bCs/>
                <w:sz w:val="21"/>
                <w:szCs w:val="21"/>
              </w:rPr>
              <w:t>、wps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策略管理（国产操作系统）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支持安全检查，包括但不限于ip/mac绑定、操作系统版本、磁盘使用、计算机名称、系统时间、网络监听端口、密码策略、弱口令、必须及禁止安装的进程、软件白名单的检查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highlight w:val="red"/>
              </w:rPr>
              <w:t>（提供截图并加盖公章）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运维管理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提供图形化I</w:t>
            </w:r>
            <w:r>
              <w:rPr>
                <w:bCs/>
                <w:sz w:val="21"/>
                <w:szCs w:val="21"/>
              </w:rPr>
              <w:t>P</w:t>
            </w:r>
            <w:r>
              <w:rPr>
                <w:rFonts w:hint="eastAsia"/>
                <w:bCs/>
                <w:sz w:val="21"/>
                <w:szCs w:val="21"/>
              </w:rPr>
              <w:t>地址池台账管理、I</w:t>
            </w:r>
            <w:r>
              <w:rPr>
                <w:bCs/>
                <w:sz w:val="21"/>
                <w:szCs w:val="21"/>
              </w:rPr>
              <w:t>P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bCs/>
                <w:sz w:val="21"/>
                <w:szCs w:val="21"/>
              </w:rPr>
              <w:t>MAC/</w:t>
            </w:r>
            <w:r>
              <w:rPr>
                <w:rFonts w:hint="eastAsia"/>
                <w:bCs/>
                <w:sz w:val="21"/>
                <w:szCs w:val="21"/>
              </w:rPr>
              <w:t>端口一键全网绑定、I</w:t>
            </w:r>
            <w:r>
              <w:rPr>
                <w:bCs/>
                <w:sz w:val="21"/>
                <w:szCs w:val="21"/>
              </w:rPr>
              <w:t>P</w:t>
            </w:r>
            <w:r>
              <w:rPr>
                <w:rFonts w:hint="eastAsia"/>
                <w:bCs/>
                <w:sz w:val="21"/>
                <w:szCs w:val="21"/>
              </w:rPr>
              <w:t>地址回收等功能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提供软件分发、消息分发服务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提供网络诊断工具，支持通过Web管理界面进行ping、抓包、</w:t>
            </w:r>
            <w:r>
              <w:rPr>
                <w:bCs/>
                <w:sz w:val="21"/>
                <w:szCs w:val="21"/>
              </w:rPr>
              <w:t>traceroute</w:t>
            </w:r>
            <w:r>
              <w:rPr>
                <w:rFonts w:hint="eastAsia"/>
                <w:bCs/>
                <w:sz w:val="21"/>
                <w:szCs w:val="21"/>
              </w:rPr>
              <w:t>、nslookup等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哑终端管理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具有非</w:t>
            </w:r>
            <w:r>
              <w:rPr>
                <w:sz w:val="21"/>
                <w:szCs w:val="21"/>
              </w:rPr>
              <w:t>智能</w:t>
            </w:r>
            <w:r>
              <w:rPr>
                <w:rFonts w:hint="eastAsia"/>
                <w:sz w:val="21"/>
                <w:szCs w:val="21"/>
              </w:rPr>
              <w:t>IP终端信息</w:t>
            </w:r>
            <w:r>
              <w:rPr>
                <w:sz w:val="21"/>
                <w:szCs w:val="21"/>
              </w:rPr>
              <w:t>库，</w:t>
            </w:r>
            <w:r>
              <w:rPr>
                <w:rFonts w:hint="eastAsia"/>
                <w:sz w:val="21"/>
                <w:szCs w:val="21"/>
              </w:rPr>
              <w:t>能够精准识别网络打印机、网络摄像头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P电话</w:t>
            </w:r>
            <w:r>
              <w:rPr>
                <w:rFonts w:hint="eastAsia"/>
                <w:sz w:val="21"/>
                <w:szCs w:val="21"/>
              </w:rPr>
              <w:t>等设备，并</w:t>
            </w:r>
            <w:r>
              <w:rPr>
                <w:sz w:val="21"/>
                <w:szCs w:val="21"/>
              </w:rPr>
              <w:t>根据</w:t>
            </w:r>
            <w:r>
              <w:rPr>
                <w:rFonts w:hint="eastAsia"/>
                <w:sz w:val="21"/>
                <w:szCs w:val="21"/>
              </w:rPr>
              <w:t>设备特征进行</w:t>
            </w:r>
            <w:r>
              <w:rPr>
                <w:sz w:val="21"/>
                <w:szCs w:val="21"/>
              </w:rPr>
              <w:t>自动匹配</w:t>
            </w:r>
            <w:r>
              <w:rPr>
                <w:rFonts w:hint="eastAsia"/>
                <w:sz w:val="21"/>
                <w:szCs w:val="21"/>
              </w:rPr>
              <w:t>和归类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能够通过自定义多种探测信息实现指纹现场匹配</w:t>
            </w:r>
          </w:p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★定义信息至少包括：IP地址、MAC地址、操作系统、网页标题、Telnet输出、FTP输出、SSH输出、端口、网页内容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产品资质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公安部《计算机信息系统安全专用产品销售许可证》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国家保密局《涉密信息系统产品检测证书（接入控制系统）》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国家版权局《计算机软件著作权登记证书》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中国国家信息安全产品认证证书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  <w:highlight w:val="red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加分项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生产厂商在第三方</w:t>
            </w:r>
            <w:r>
              <w:rPr>
                <w:rFonts w:hint="eastAsia"/>
                <w:sz w:val="21"/>
                <w:szCs w:val="21"/>
              </w:rPr>
              <w:t>专业</w:t>
            </w:r>
            <w:r>
              <w:rPr>
                <w:sz w:val="21"/>
                <w:szCs w:val="21"/>
              </w:rPr>
              <w:t>权威</w:t>
            </w:r>
            <w:r>
              <w:rPr>
                <w:rFonts w:hint="eastAsia"/>
                <w:sz w:val="21"/>
                <w:szCs w:val="21"/>
              </w:rPr>
              <w:t>调研</w:t>
            </w:r>
            <w:r>
              <w:rPr>
                <w:sz w:val="21"/>
                <w:szCs w:val="21"/>
              </w:rPr>
              <w:t>机构</w:t>
            </w:r>
            <w:r>
              <w:rPr>
                <w:rFonts w:hint="eastAsia"/>
                <w:sz w:val="21"/>
                <w:szCs w:val="21"/>
              </w:rPr>
              <w:t>发布的调</w:t>
            </w:r>
            <w:r>
              <w:rPr>
                <w:sz w:val="21"/>
                <w:szCs w:val="21"/>
              </w:rPr>
              <w:t>研报</w:t>
            </w:r>
            <w:r>
              <w:rPr>
                <w:color w:val="000000" w:themeColor="text1"/>
                <w:sz w:val="21"/>
                <w:szCs w:val="21"/>
                <w:shd w:val="clear" w:color="auto" w:fill="FFFFFF" w:themeFill="background1"/>
              </w:rPr>
              <w:t>告中位于行业前</w:t>
            </w:r>
            <w:r>
              <w:rPr>
                <w:rFonts w:hint="eastAsia"/>
                <w:color w:val="000000" w:themeColor="text1"/>
                <w:sz w:val="21"/>
                <w:szCs w:val="21"/>
                <w:shd w:val="clear" w:color="auto" w:fill="FFFFFF" w:themeFill="background1"/>
              </w:rPr>
              <w:t>5</w:t>
            </w:r>
            <w:r>
              <w:rPr>
                <w:color w:val="000000" w:themeColor="text1"/>
                <w:sz w:val="21"/>
                <w:szCs w:val="21"/>
                <w:shd w:val="clear" w:color="auto" w:fill="FFFFFF" w:themeFill="background1"/>
              </w:rPr>
              <w:t>名，第一名计2分，第二名计1分，第三</w:t>
            </w:r>
            <w:r>
              <w:rPr>
                <w:rFonts w:hint="eastAsia"/>
                <w:color w:val="000000" w:themeColor="text1"/>
                <w:sz w:val="21"/>
                <w:szCs w:val="21"/>
                <w:shd w:val="clear" w:color="auto" w:fill="FFFFFF" w:themeFill="background1"/>
              </w:rPr>
              <w:t>至第五</w:t>
            </w:r>
            <w:r>
              <w:rPr>
                <w:color w:val="000000" w:themeColor="text1"/>
                <w:sz w:val="21"/>
                <w:szCs w:val="21"/>
                <w:shd w:val="clear" w:color="auto" w:fill="FFFFFF" w:themeFill="background1"/>
              </w:rPr>
              <w:t>名计0.5分（</w:t>
            </w:r>
            <w:r>
              <w:rPr>
                <w:sz w:val="21"/>
                <w:szCs w:val="21"/>
              </w:rPr>
              <w:t>提供第三方权威机构证明材料）；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生产厂商参与过公安部GA/T 1105-2013，《信息安全技术终端接入控制产品安全技术要求》标准制定的，能提供相关证明文件的，得2分，否则不得分；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ind w:firstLine="420"/>
              <w:rPr>
                <w:highlight w:val="red"/>
              </w:rPr>
            </w:pPr>
            <w:r>
              <w:rPr>
                <w:sz w:val="21"/>
                <w:szCs w:val="21"/>
              </w:rPr>
              <w:t>生产厂商具有独立自主知识产权的准入控制技术，得1分（提供自主知识产权证明文件）；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Cs/>
                <w:sz w:val="21"/>
                <w:szCs w:val="21"/>
                <w:highlight w:val="red"/>
              </w:rPr>
            </w:pPr>
            <w:r>
              <w:rPr>
                <w:rFonts w:hint="eastAsia"/>
                <w:bCs/>
                <w:sz w:val="21"/>
                <w:szCs w:val="21"/>
                <w:highlight w:val="red"/>
              </w:rPr>
              <w:t>维保</w:t>
            </w:r>
          </w:p>
        </w:tc>
        <w:tc>
          <w:tcPr>
            <w:tcW w:w="6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免费维保三年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维保期内免费升级最新版本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5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120"/>
                <w:tab w:val="left" w:pos="660"/>
              </w:tabs>
              <w:spacing w:line="36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ab/>
            </w:r>
            <w:r>
              <w:rPr>
                <w:rFonts w:hint="eastAsia"/>
                <w:bCs/>
                <w:sz w:val="21"/>
                <w:szCs w:val="21"/>
              </w:rPr>
              <w:t>注：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120"/>
                <w:tab w:val="left" w:pos="660"/>
              </w:tabs>
              <w:spacing w:line="360" w:lineRule="auto"/>
              <w:ind w:firstLineChars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★</w:t>
            </w:r>
            <w:r>
              <w:rPr>
                <w:rFonts w:hint="eastAsia"/>
                <w:bCs/>
                <w:sz w:val="21"/>
                <w:szCs w:val="21"/>
              </w:rPr>
              <w:t>为关键需求项，如不满足将会被拒绝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120"/>
                <w:tab w:val="left" w:pos="660"/>
              </w:tabs>
              <w:spacing w:line="360" w:lineRule="auto"/>
              <w:ind w:firstLineChars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甲方有权对功能进行测试验证，恶意应答将会视为失信行为，除被拒绝外甲方保留追责的权利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2027785380"/>
    </w:sdtPr>
    <w:sdtEndPr>
      <w:rPr>
        <w:rStyle w:val="8"/>
      </w:rPr>
    </w:sdtEndPr>
    <w:sdtContent>
      <w:p>
        <w:pPr>
          <w:pStyle w:val="4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1</w:t>
        </w:r>
        <w:r>
          <w:rPr>
            <w:rStyle w:val="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2101984081"/>
    </w:sdtPr>
    <w:sdtEndPr>
      <w:rPr>
        <w:rStyle w:val="8"/>
      </w:rPr>
    </w:sdtEndPr>
    <w:sdtContent>
      <w:p>
        <w:pPr>
          <w:pStyle w:val="4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287"/>
    <w:multiLevelType w:val="multilevel"/>
    <w:tmpl w:val="0063128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1324B6"/>
    <w:multiLevelType w:val="multilevel"/>
    <w:tmpl w:val="281324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38027C"/>
    <w:multiLevelType w:val="multilevel"/>
    <w:tmpl w:val="433802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8B25B4"/>
    <w:multiLevelType w:val="multilevel"/>
    <w:tmpl w:val="5B8B25B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E9"/>
    <w:rsid w:val="00010E62"/>
    <w:rsid w:val="00071DC6"/>
    <w:rsid w:val="00095377"/>
    <w:rsid w:val="000C60AE"/>
    <w:rsid w:val="000D1402"/>
    <w:rsid w:val="00104EB3"/>
    <w:rsid w:val="001478CC"/>
    <w:rsid w:val="00176A0F"/>
    <w:rsid w:val="001A7586"/>
    <w:rsid w:val="001F3B07"/>
    <w:rsid w:val="002347D6"/>
    <w:rsid w:val="002603C0"/>
    <w:rsid w:val="00282C21"/>
    <w:rsid w:val="00286B03"/>
    <w:rsid w:val="002D5855"/>
    <w:rsid w:val="002F55B6"/>
    <w:rsid w:val="00331FFA"/>
    <w:rsid w:val="00374D80"/>
    <w:rsid w:val="00382194"/>
    <w:rsid w:val="00386888"/>
    <w:rsid w:val="003A4D51"/>
    <w:rsid w:val="003E5C68"/>
    <w:rsid w:val="003F7A69"/>
    <w:rsid w:val="00425F0C"/>
    <w:rsid w:val="004301A7"/>
    <w:rsid w:val="00434E95"/>
    <w:rsid w:val="00447CC1"/>
    <w:rsid w:val="00485CDF"/>
    <w:rsid w:val="004B60CF"/>
    <w:rsid w:val="004C44CE"/>
    <w:rsid w:val="004D0D7D"/>
    <w:rsid w:val="004F3C1E"/>
    <w:rsid w:val="004F6220"/>
    <w:rsid w:val="005470CE"/>
    <w:rsid w:val="00594B57"/>
    <w:rsid w:val="005C177E"/>
    <w:rsid w:val="005F13B7"/>
    <w:rsid w:val="005F2358"/>
    <w:rsid w:val="005F257F"/>
    <w:rsid w:val="005F2949"/>
    <w:rsid w:val="00625459"/>
    <w:rsid w:val="00657C82"/>
    <w:rsid w:val="00685446"/>
    <w:rsid w:val="006B58E9"/>
    <w:rsid w:val="006B7967"/>
    <w:rsid w:val="006E2503"/>
    <w:rsid w:val="00701472"/>
    <w:rsid w:val="007256FD"/>
    <w:rsid w:val="007307A3"/>
    <w:rsid w:val="00802566"/>
    <w:rsid w:val="00834C47"/>
    <w:rsid w:val="00837EB5"/>
    <w:rsid w:val="00897951"/>
    <w:rsid w:val="008A5C2F"/>
    <w:rsid w:val="008D79C2"/>
    <w:rsid w:val="009B4860"/>
    <w:rsid w:val="009C7F3E"/>
    <w:rsid w:val="00A512EA"/>
    <w:rsid w:val="00A640C4"/>
    <w:rsid w:val="00AD1141"/>
    <w:rsid w:val="00B431AC"/>
    <w:rsid w:val="00BB16A0"/>
    <w:rsid w:val="00BE3236"/>
    <w:rsid w:val="00BF58C3"/>
    <w:rsid w:val="00C3046E"/>
    <w:rsid w:val="00C83A27"/>
    <w:rsid w:val="00C974FA"/>
    <w:rsid w:val="00CB1DF3"/>
    <w:rsid w:val="00CE0D0A"/>
    <w:rsid w:val="00CE1FBF"/>
    <w:rsid w:val="00CE41E6"/>
    <w:rsid w:val="00CF320D"/>
    <w:rsid w:val="00CF7AE8"/>
    <w:rsid w:val="00D02F79"/>
    <w:rsid w:val="00D668AE"/>
    <w:rsid w:val="00DC3F79"/>
    <w:rsid w:val="00E1223C"/>
    <w:rsid w:val="00E16E08"/>
    <w:rsid w:val="00E2375F"/>
    <w:rsid w:val="00F04380"/>
    <w:rsid w:val="00F07F8B"/>
    <w:rsid w:val="00FA087F"/>
    <w:rsid w:val="0A1443F4"/>
    <w:rsid w:val="24040F9B"/>
    <w:rsid w:val="516140A5"/>
    <w:rsid w:val="7E305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nhideWhenUsed/>
    <w:uiPriority w:val="99"/>
  </w:style>
  <w:style w:type="character" w:customStyle="1" w:styleId="9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眉 Char"/>
    <w:basedOn w:val="7"/>
    <w:link w:val="5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FAE37-D708-DA44-9061-DBFB6B42D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439</Words>
  <Characters>2506</Characters>
  <Lines>20</Lines>
  <Paragraphs>5</Paragraphs>
  <TotalTime>10</TotalTime>
  <ScaleCrop>false</ScaleCrop>
  <LinksUpToDate>false</LinksUpToDate>
  <CharactersWithSpaces>2940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郭 冉</dc:creator>
  <cp:lastModifiedBy>弥勒虎</cp:lastModifiedBy>
  <dcterms:modified xsi:type="dcterms:W3CDTF">2020-10-12T08:35:02Z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