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83E8A6">
      <w:pPr>
        <w:spacing w:line="215" w:lineRule="exact"/>
      </w:pPr>
    </w:p>
    <w:p w14:paraId="095FFCC1">
      <w:pPr>
        <w:spacing w:line="215" w:lineRule="exact"/>
      </w:pPr>
    </w:p>
    <w:p w14:paraId="533304D2">
      <w:pPr>
        <w:pStyle w:val="5"/>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113" w:beforeAutospacing="0" w:after="0" w:afterAutospacing="0" w:line="220" w:lineRule="auto"/>
        <w:ind w:right="0"/>
        <w:jc w:val="center"/>
        <w:rPr>
          <w:rFonts w:hint="default" w:eastAsia="黑体"/>
          <w:lang w:val="en-US" w:eastAsia="zh-CN"/>
        </w:rPr>
      </w:pPr>
      <w:r>
        <w:rPr>
          <w:rFonts w:ascii="黑体" w:hAnsi="宋体" w:eastAsia="黑体" w:cs="黑体"/>
          <w:color w:val="000000"/>
          <w:sz w:val="35"/>
          <w:szCs w:val="35"/>
        </w:rPr>
        <w:t>驻马店市中医院</w:t>
      </w:r>
      <w:r>
        <w:rPr>
          <w:rFonts w:hint="eastAsia" w:ascii="黑体" w:hAnsi="宋体" w:eastAsia="黑体" w:cs="黑体"/>
          <w:color w:val="000000"/>
          <w:sz w:val="35"/>
          <w:szCs w:val="35"/>
          <w:lang w:val="en-US" w:eastAsia="zh-CN"/>
        </w:rPr>
        <w:t>采购</w:t>
      </w:r>
      <w:r>
        <w:rPr>
          <w:rFonts w:hint="eastAsia" w:ascii="黑体" w:hAnsi="宋体" w:eastAsia="黑体" w:cs="黑体"/>
          <w:color w:val="000000"/>
          <w:sz w:val="35"/>
          <w:szCs w:val="35"/>
        </w:rPr>
        <w:t>项目</w:t>
      </w:r>
      <w:r>
        <w:rPr>
          <w:rFonts w:hint="eastAsia" w:ascii="黑体" w:hAnsi="宋体" w:eastAsia="黑体" w:cs="黑体"/>
          <w:color w:val="000000"/>
          <w:sz w:val="35"/>
          <w:szCs w:val="35"/>
          <w:lang w:val="en-US" w:eastAsia="zh-CN"/>
        </w:rPr>
        <w:t>需求确认书</w:t>
      </w:r>
    </w:p>
    <w:p w14:paraId="207E4EE3">
      <w:pPr>
        <w:spacing w:line="215" w:lineRule="exact"/>
      </w:pPr>
    </w:p>
    <w:p w14:paraId="5A96E3C5">
      <w:pPr>
        <w:spacing w:line="215" w:lineRule="exact"/>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8"/>
        <w:gridCol w:w="7665"/>
      </w:tblGrid>
      <w:tr w14:paraId="480AD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jc w:val="center"/>
        </w:trPr>
        <w:tc>
          <w:tcPr>
            <w:tcW w:w="2138" w:type="dxa"/>
            <w:vAlign w:val="center"/>
          </w:tcPr>
          <w:p w14:paraId="0413A5B3">
            <w:pPr>
              <w:pStyle w:val="10"/>
              <w:spacing w:before="75" w:line="220" w:lineRule="auto"/>
              <w:jc w:val="center"/>
              <w:rPr>
                <w:sz w:val="32"/>
                <w:szCs w:val="32"/>
              </w:rPr>
            </w:pPr>
            <w:r>
              <w:rPr>
                <w:spacing w:val="2"/>
                <w:sz w:val="32"/>
                <w:szCs w:val="32"/>
              </w:rPr>
              <w:t>项目名称</w:t>
            </w:r>
          </w:p>
        </w:tc>
        <w:tc>
          <w:tcPr>
            <w:tcW w:w="7665" w:type="dxa"/>
            <w:vAlign w:val="center"/>
          </w:tcPr>
          <w:p w14:paraId="5D1599D2">
            <w:pPr>
              <w:pStyle w:val="10"/>
              <w:keepNext w:val="0"/>
              <w:keepLines w:val="0"/>
              <w:pageBreakBefore w:val="0"/>
              <w:widowControl/>
              <w:kinsoku w:val="0"/>
              <w:wordWrap/>
              <w:overflowPunct/>
              <w:topLinePunct w:val="0"/>
              <w:autoSpaceDE w:val="0"/>
              <w:autoSpaceDN w:val="0"/>
              <w:bidi w:val="0"/>
              <w:adjustRightInd w:val="0"/>
              <w:snapToGrid w:val="0"/>
              <w:spacing w:before="75" w:line="221" w:lineRule="auto"/>
              <w:ind w:firstLine="0" w:firstLineChars="0"/>
              <w:jc w:val="center"/>
              <w:textAlignment w:val="baseline"/>
              <w:rPr>
                <w:rFonts w:hint="eastAsia" w:ascii="宋体" w:hAnsi="宋体" w:eastAsia="宋体" w:cs="宋体"/>
                <w:spacing w:val="2"/>
                <w:sz w:val="24"/>
                <w:szCs w:val="24"/>
              </w:rPr>
            </w:pPr>
            <w:r>
              <w:rPr>
                <w:rFonts w:hint="eastAsia" w:ascii="仿宋" w:hAnsi="仿宋" w:eastAsia="仿宋" w:cs="仿宋"/>
                <w:spacing w:val="2"/>
                <w:sz w:val="24"/>
                <w:szCs w:val="24"/>
              </w:rPr>
              <w:t>驻马店市</w:t>
            </w:r>
            <w:r>
              <w:rPr>
                <w:rFonts w:hint="eastAsia" w:ascii="仿宋" w:hAnsi="仿宋" w:eastAsia="仿宋" w:cs="仿宋"/>
                <w:spacing w:val="2"/>
                <w:sz w:val="24"/>
                <w:szCs w:val="24"/>
                <w:lang w:val="en-US" w:eastAsia="zh-CN"/>
              </w:rPr>
              <w:t>中医院体检中心基因检测外送服务</w:t>
            </w:r>
            <w:r>
              <w:rPr>
                <w:rFonts w:hint="eastAsia" w:ascii="仿宋" w:hAnsi="仿宋" w:eastAsia="仿宋" w:cs="仿宋"/>
                <w:spacing w:val="2"/>
                <w:sz w:val="24"/>
                <w:szCs w:val="24"/>
              </w:rPr>
              <w:t>项目</w:t>
            </w:r>
          </w:p>
        </w:tc>
      </w:tr>
      <w:tr w14:paraId="40AA4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jc w:val="center"/>
        </w:trPr>
        <w:tc>
          <w:tcPr>
            <w:tcW w:w="2138" w:type="dxa"/>
            <w:vAlign w:val="center"/>
          </w:tcPr>
          <w:p w14:paraId="38CC9979">
            <w:pPr>
              <w:pStyle w:val="10"/>
              <w:spacing w:before="75" w:line="220" w:lineRule="auto"/>
              <w:jc w:val="center"/>
              <w:rPr>
                <w:rFonts w:hint="eastAsia" w:eastAsia="宋体"/>
                <w:sz w:val="32"/>
                <w:szCs w:val="32"/>
                <w:lang w:val="en-US" w:eastAsia="zh-CN"/>
              </w:rPr>
            </w:pPr>
            <w:r>
              <w:rPr>
                <w:rFonts w:hint="eastAsia"/>
                <w:sz w:val="32"/>
                <w:szCs w:val="32"/>
                <w:lang w:val="en-US" w:eastAsia="zh-CN"/>
              </w:rPr>
              <w:t>一</w:t>
            </w:r>
            <w:r>
              <w:rPr>
                <w:sz w:val="32"/>
                <w:szCs w:val="32"/>
              </w:rPr>
              <w:t>、项目需求</w:t>
            </w:r>
            <w:r>
              <w:rPr>
                <w:rFonts w:hint="eastAsia"/>
                <w:sz w:val="32"/>
                <w:szCs w:val="32"/>
                <w:lang w:val="en-US" w:eastAsia="zh-CN"/>
              </w:rPr>
              <w:t>概况</w:t>
            </w:r>
          </w:p>
        </w:tc>
        <w:tc>
          <w:tcPr>
            <w:tcW w:w="7665" w:type="dxa"/>
            <w:vAlign w:val="center"/>
          </w:tcPr>
          <w:p w14:paraId="7D9A5AEC">
            <w:pPr>
              <w:pStyle w:val="10"/>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default" w:ascii="宋体" w:hAnsi="宋体" w:eastAsia="宋体" w:cs="宋体"/>
                <w:sz w:val="24"/>
                <w:szCs w:val="24"/>
                <w:lang w:val="en-US" w:eastAsia="zh-CN"/>
              </w:rPr>
            </w:pPr>
            <w:r>
              <w:rPr>
                <w:rFonts w:hint="eastAsia" w:ascii="仿宋" w:hAnsi="仿宋" w:eastAsia="仿宋" w:cs="仿宋"/>
                <w:sz w:val="24"/>
                <w:szCs w:val="24"/>
                <w:lang w:val="en-US" w:eastAsia="zh-CN"/>
              </w:rPr>
              <w:t>结合驻马店市健康体检受检人群需求，驻马店市中医院体检中心拟开展肿瘤、心、脑血管疾病基因检测，鉴于我院目前检验、病理条件，上述项目需要招标选取第三方外送检测机构。</w:t>
            </w:r>
          </w:p>
        </w:tc>
      </w:tr>
      <w:tr w14:paraId="71403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9" w:hRule="atLeast"/>
          <w:jc w:val="center"/>
        </w:trPr>
        <w:tc>
          <w:tcPr>
            <w:tcW w:w="2138" w:type="dxa"/>
            <w:vAlign w:val="center"/>
          </w:tcPr>
          <w:p w14:paraId="56566ACB">
            <w:pPr>
              <w:pStyle w:val="10"/>
              <w:spacing w:before="75" w:line="219" w:lineRule="auto"/>
              <w:jc w:val="center"/>
              <w:rPr>
                <w:sz w:val="32"/>
                <w:szCs w:val="32"/>
              </w:rPr>
            </w:pPr>
            <w:r>
              <w:rPr>
                <w:spacing w:val="1"/>
                <w:sz w:val="32"/>
                <w:szCs w:val="32"/>
              </w:rPr>
              <w:t>二、</w:t>
            </w:r>
            <w:r>
              <w:rPr>
                <w:rFonts w:hint="eastAsia"/>
                <w:spacing w:val="1"/>
                <w:sz w:val="32"/>
                <w:szCs w:val="32"/>
                <w:lang w:val="en-US" w:eastAsia="zh-CN"/>
              </w:rPr>
              <w:t>资格资质</w:t>
            </w:r>
            <w:r>
              <w:rPr>
                <w:spacing w:val="1"/>
                <w:sz w:val="32"/>
                <w:szCs w:val="32"/>
              </w:rPr>
              <w:t>要求</w:t>
            </w:r>
          </w:p>
        </w:tc>
        <w:tc>
          <w:tcPr>
            <w:tcW w:w="7665" w:type="dxa"/>
            <w:vAlign w:val="center"/>
          </w:tcPr>
          <w:p w14:paraId="664B709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参与项目的供应商必须是合法注册的公司或组织：</w:t>
            </w:r>
          </w:p>
          <w:p w14:paraId="3D88770A">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1、具备《中华人民共和国政府采购法》第二十二条规定的条件，具有独立法人资格，并持有有效的营业执照。</w:t>
            </w:r>
          </w:p>
          <w:p w14:paraId="32FCF553">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2、具有履行合同所必须的设备和专业技术能力。</w:t>
            </w:r>
          </w:p>
          <w:p w14:paraId="6E3347FB">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3、★投标人取得《医疗机构执业许可证》，具有卫生主管部门批准的诊疗科目，包括医学检验科或临床细胞分子遗传学专业；取得临床基因扩增检验技术的资质。投标人提供《医疗机构执业许可证》。</w:t>
            </w:r>
          </w:p>
          <w:p w14:paraId="06CC17AF">
            <w:pPr>
              <w:pStyle w:val="10"/>
              <w:keepNext w:val="0"/>
              <w:keepLines w:val="0"/>
              <w:pageBreakBefore w:val="0"/>
              <w:widowControl/>
              <w:kinsoku/>
              <w:wordWrap/>
              <w:overflowPunct/>
              <w:topLinePunct w:val="0"/>
              <w:autoSpaceDE w:val="0"/>
              <w:autoSpaceDN w:val="0"/>
              <w:bidi w:val="0"/>
              <w:adjustRightInd w:val="0"/>
              <w:snapToGrid w:val="0"/>
              <w:spacing w:line="240" w:lineRule="auto"/>
              <w:ind w:left="0" w:right="0" w:firstLine="480" w:firstLineChars="200"/>
              <w:jc w:val="both"/>
              <w:textAlignment w:val="baseline"/>
              <w:rPr>
                <w:rFonts w:hint="eastAsia" w:ascii="宋体" w:hAnsi="宋体" w:eastAsia="宋体" w:cs="宋体"/>
                <w:spacing w:val="-1"/>
                <w:sz w:val="24"/>
                <w:szCs w:val="24"/>
              </w:rPr>
            </w:pPr>
            <w:r>
              <w:rPr>
                <w:rFonts w:hint="eastAsia" w:ascii="仿宋" w:hAnsi="仿宋" w:eastAsia="仿宋" w:cs="仿宋"/>
                <w:sz w:val="24"/>
                <w:szCs w:val="24"/>
                <w:lang w:val="en-US" w:eastAsia="zh-CN"/>
              </w:rPr>
              <w:t>4、对列入失信被执行人、重大税收违法失信主体、政府采购严重违法失信行为记录名单的供应商，拒绝参与本项目，提供查询记录（“信用中国”及“中国政府采购网”查询记录）</w:t>
            </w:r>
          </w:p>
        </w:tc>
      </w:tr>
      <w:tr w14:paraId="77379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9" w:hRule="atLeast"/>
          <w:jc w:val="center"/>
        </w:trPr>
        <w:tc>
          <w:tcPr>
            <w:tcW w:w="2138" w:type="dxa"/>
            <w:vAlign w:val="center"/>
          </w:tcPr>
          <w:p w14:paraId="07EAAF2F">
            <w:pPr>
              <w:pStyle w:val="10"/>
              <w:spacing w:before="75" w:line="219" w:lineRule="auto"/>
              <w:ind w:left="74"/>
              <w:jc w:val="both"/>
              <w:rPr>
                <w:sz w:val="32"/>
                <w:szCs w:val="32"/>
              </w:rPr>
            </w:pPr>
            <w:r>
              <w:rPr>
                <w:rFonts w:hint="eastAsia"/>
                <w:spacing w:val="1"/>
                <w:sz w:val="32"/>
                <w:szCs w:val="32"/>
                <w:lang w:val="en-US" w:eastAsia="zh-CN"/>
              </w:rPr>
              <w:t>三、</w:t>
            </w:r>
            <w:r>
              <w:rPr>
                <w:spacing w:val="1"/>
                <w:sz w:val="32"/>
                <w:szCs w:val="32"/>
              </w:rPr>
              <w:t>项目</w:t>
            </w:r>
            <w:r>
              <w:rPr>
                <w:spacing w:val="-1"/>
                <w:sz w:val="32"/>
                <w:szCs w:val="32"/>
              </w:rPr>
              <w:t>技术参数</w:t>
            </w:r>
            <w:r>
              <w:rPr>
                <w:rFonts w:hint="eastAsia"/>
                <w:spacing w:val="-1"/>
                <w:sz w:val="32"/>
                <w:szCs w:val="32"/>
                <w:lang w:eastAsia="zh-CN"/>
              </w:rPr>
              <w:t>、</w:t>
            </w:r>
            <w:r>
              <w:rPr>
                <w:spacing w:val="1"/>
                <w:sz w:val="32"/>
                <w:szCs w:val="32"/>
              </w:rPr>
              <w:t>商务</w:t>
            </w:r>
            <w:r>
              <w:rPr>
                <w:spacing w:val="-1"/>
                <w:sz w:val="32"/>
                <w:szCs w:val="32"/>
              </w:rPr>
              <w:t>要求</w:t>
            </w:r>
          </w:p>
        </w:tc>
        <w:tc>
          <w:tcPr>
            <w:tcW w:w="7665" w:type="dxa"/>
            <w:vAlign w:val="center"/>
          </w:tcPr>
          <w:p w14:paraId="421A541B">
            <w:pPr>
              <w:keepNext w:val="0"/>
              <w:keepLines w:val="0"/>
              <w:pageBreakBefore w:val="0"/>
              <w:widowControl w:val="0"/>
              <w:kinsoku/>
              <w:wordWrap/>
              <w:overflowPunct/>
              <w:topLinePunct w:val="0"/>
              <w:autoSpaceDE/>
              <w:autoSpaceDN/>
              <w:bidi w:val="0"/>
              <w:adjustRightInd/>
              <w:snapToGrid/>
              <w:spacing w:line="320" w:lineRule="exact"/>
              <w:jc w:val="left"/>
              <w:textAlignment w:val="auto"/>
              <w:outlineLvl w:val="1"/>
              <w:rPr>
                <w:rFonts w:hint="default"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技术要求</w:t>
            </w:r>
          </w:p>
          <w:p w14:paraId="16F4FBE1">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一、服务内容要求</w:t>
            </w:r>
          </w:p>
          <w:p w14:paraId="239337BD">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按国家检验工作及检验实验室管理相关法律、法规、规章、标准和政策，根据采购人需求提供检测服务，具体包括：标本处理、冷链运输、检测服务、报告查询服务、售后、投诉和纠纷处理以及相关附加服务。</w:t>
            </w:r>
          </w:p>
          <w:p w14:paraId="74DD1D62">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1"/>
              <w:rPr>
                <w:rFonts w:hint="eastAsia" w:ascii="仿宋" w:hAnsi="仿宋" w:eastAsia="仿宋" w:cs="仿宋"/>
                <w:color w:val="auto"/>
                <w:sz w:val="24"/>
                <w:szCs w:val="24"/>
              </w:rPr>
            </w:pPr>
            <w:r>
              <w:rPr>
                <w:rFonts w:hint="eastAsia" w:ascii="仿宋" w:hAnsi="仿宋" w:eastAsia="仿宋" w:cs="仿宋"/>
                <w:color w:val="auto"/>
                <w:sz w:val="24"/>
                <w:szCs w:val="24"/>
              </w:rPr>
              <w:t>二、检测要求</w:t>
            </w:r>
          </w:p>
          <w:p w14:paraId="3A27F405">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(一)服务质量标准</w:t>
            </w:r>
          </w:p>
          <w:p w14:paraId="354F3D30">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符合国家、省、地方及行业规范相关标准，满足采购人要求。</w:t>
            </w:r>
          </w:p>
          <w:p w14:paraId="744C2448">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(二)质量保障</w:t>
            </w:r>
          </w:p>
          <w:p w14:paraId="01B882D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成交供应商需保证检测项目检测质量，具备检测项目的相应检测设备、技术人才，并有检验前、检验中、检验后质量保障措施。检验前质量保障措施包括标本采集要求培训，标本箱运送温度控制(2-8℃)及运送标本完整性保障；检验中质量保障措施包括标准化的操作规范、室内质控等；检验后质量保障措施包括异常结果处理流程、临床提出异议的检验报告处理流程等。</w:t>
            </w:r>
          </w:p>
          <w:p w14:paraId="2A22C46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2、提供实验室质量管理体系文件，提供实验室开展检验项目近一年度室内质控开展情况(提供具体质控数据)。</w:t>
            </w:r>
          </w:p>
          <w:p w14:paraId="747DFD1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投标人保证实验室检侧仪器具有三证(医疗器械产品注册证、医疗器械生产企业许可证、医疗器械经营企业许可证)，所用检测试剂具有三证(生产许可证、医疗器械注册证或国食药准字号、经营许可证)。投标人提供承诺函及以上检测设备不少于5台，检测试剂不少于5种采购的权属证明及生产厂家资质证明。</w:t>
            </w:r>
          </w:p>
          <w:p w14:paraId="5372931C">
            <w:pPr>
              <w:keepNext w:val="0"/>
              <w:keepLines w:val="0"/>
              <w:pageBreakBefore w:val="0"/>
              <w:widowControl w:val="0"/>
              <w:kinsoku/>
              <w:wordWrap/>
              <w:overflowPunct/>
              <w:topLinePunct w:val="0"/>
              <w:autoSpaceDE/>
              <w:autoSpaceDN/>
              <w:bidi w:val="0"/>
              <w:adjustRightInd/>
              <w:snapToGrid/>
              <w:spacing w:line="320" w:lineRule="exact"/>
              <w:ind w:firstLine="480" w:firstLineChars="200"/>
              <w:jc w:val="left"/>
              <w:textAlignment w:val="auto"/>
              <w:outlineLvl w:val="2"/>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三</w:t>
            </w:r>
            <w:r>
              <w:rPr>
                <w:rFonts w:hint="eastAsia" w:ascii="仿宋" w:hAnsi="仿宋" w:eastAsia="仿宋" w:cs="仿宋"/>
                <w:color w:val="auto"/>
                <w:sz w:val="24"/>
                <w:szCs w:val="24"/>
              </w:rPr>
              <w:t>)服务要求</w:t>
            </w:r>
          </w:p>
          <w:p w14:paraId="6E63912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1、人员要求：供应商针对本项目安排</w:t>
            </w:r>
            <w:r>
              <w:rPr>
                <w:rFonts w:hint="eastAsia" w:ascii="仿宋" w:hAnsi="仿宋" w:eastAsia="仿宋" w:cs="仿宋"/>
                <w:color w:val="auto"/>
                <w:sz w:val="24"/>
                <w:szCs w:val="24"/>
                <w:lang w:val="en-US" w:eastAsia="zh-CN"/>
              </w:rPr>
              <w:t>专职</w:t>
            </w:r>
            <w:r>
              <w:rPr>
                <w:rFonts w:hint="eastAsia" w:ascii="仿宋" w:hAnsi="仿宋" w:eastAsia="仿宋" w:cs="仿宋"/>
                <w:color w:val="auto"/>
                <w:sz w:val="24"/>
                <w:szCs w:val="24"/>
              </w:rPr>
              <w:t>服务人员，负责基因样本的收集外送及相关外送项目与医患的沟通等相关工作。</w:t>
            </w:r>
          </w:p>
          <w:p w14:paraId="2C54A4B8">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2、能随时根据采购人需要提供实时临床会诊支持。</w:t>
            </w:r>
          </w:p>
          <w:p w14:paraId="69D8E871">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3、能随时根据采购人需要提供现场指导服务。</w:t>
            </w:r>
          </w:p>
          <w:p w14:paraId="3EEA34B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4、标本接收、送检及检验</w:t>
            </w:r>
          </w:p>
          <w:p w14:paraId="63C4AE9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(1)供应商具有专属标本转运冷链物流团队，有实时的冷链物流和转运样本位置监控，负责样本采集、保存、物流安全保障。承担标本运输符合国家法规和生物安全管理的责任。(需提供相关证明文件复印件)。</w:t>
            </w:r>
          </w:p>
          <w:p w14:paraId="6869A2B5">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(2)冷链物流设备必须有相应的温度记录表，保证标本的质量：专线运送。</w:t>
            </w:r>
          </w:p>
          <w:p w14:paraId="7609C8C9">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(3)周一至周六每天至少提供一次专职物流人员上门收取委托外送基因样本服务(重大节日：春节、国庆节、五一劳动节，上门收样频率和时间双方可另行约定)</w:t>
            </w:r>
          </w:p>
          <w:p w14:paraId="3CB8006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)具有规范标本接收、登记和包装流程，保证标本质量和安全，确保标本顺利交接，方便查核。</w:t>
            </w:r>
          </w:p>
          <w:p w14:paraId="2BBDE74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)标本接收人员负责标本质量的初检、标识的核对，标本的接收登记及包装储存。</w:t>
            </w:r>
          </w:p>
          <w:p w14:paraId="01E980B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)必须确保及时接收、送检标本和及时检验。标本不符合检验要求时，应及时通知采购人重新取样。</w:t>
            </w:r>
          </w:p>
          <w:p w14:paraId="4BDC375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)保证检验结果及时准确。如标本在送检过程中出现延迟、遗漏、丢失等情况，或者报告结果延误、错误引起的医疗纠纷等不良后果，由供应商承担责任。</w:t>
            </w:r>
          </w:p>
          <w:p w14:paraId="31EA4715">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)检验报告单必须由具备相应资质的检验人员签发。</w:t>
            </w:r>
          </w:p>
          <w:p w14:paraId="2AE97578">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)保证在12小时内对用户提出的问题或故障予以响应及处理。</w:t>
            </w:r>
          </w:p>
          <w:p w14:paraId="2F9CA9E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)为保证投标人具备提供服务的真实性，请在投标文件中提供下文附件</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检测项目中检测内容对应的彩页及检测报告模板。</w:t>
            </w:r>
          </w:p>
          <w:p w14:paraId="639E9A8B">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、结果查询</w:t>
            </w:r>
          </w:p>
          <w:p w14:paraId="511C61D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(1)为保证检验结果实时网络传送，实现实验室数据的汇总、储存、传输功能，与医院LIS和HIS系统对接，若系统对接需产生费用，则由中标人承担。</w:t>
            </w:r>
          </w:p>
          <w:p w14:paraId="3FF72FD4">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(2)提供网上查询服务，以供随时查询进度和结果。</w:t>
            </w:r>
          </w:p>
          <w:p w14:paraId="3180D172">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(3)咨询服务：成交供应商需提供服务电话供采购人进行业务咨询、报告查询等功能</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确保患者检测信息与临床医生的畅通。</w:t>
            </w:r>
          </w:p>
          <w:p w14:paraId="1A6E3F6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(4)医务人员可以随时调阅检验结果，投标人须保证病人的资料的准确性和检验结果的及时性，并提供系统使用的必要培训与技术支持。</w:t>
            </w:r>
          </w:p>
          <w:p w14:paraId="1A3DBAD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(5)按照检测项目报告时间提供检测结果。</w:t>
            </w:r>
          </w:p>
          <w:p w14:paraId="3F38A90E">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免费为医院对接院内信息系统，免费提供信息系统对接所需的软件等必需的材料。</w:t>
            </w:r>
          </w:p>
          <w:p w14:paraId="5783E4CA">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投标人通过由公安部门颁发的3级及以上信息系统安全等级保护备案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提供相关证明材料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(需提供公安机关颁发的信息系统安全等级保护备案证明文件复印件并加盖投标人公章</w:t>
            </w:r>
            <w:r>
              <w:rPr>
                <w:rFonts w:hint="eastAsia" w:ascii="仿宋" w:hAnsi="仿宋" w:eastAsia="仿宋" w:cs="仿宋"/>
                <w:color w:val="auto"/>
                <w:sz w:val="24"/>
                <w:szCs w:val="24"/>
                <w:highlight w:val="none"/>
                <w:lang w:eastAsia="zh-CN"/>
              </w:rPr>
              <w:t>）</w:t>
            </w:r>
          </w:p>
          <w:p w14:paraId="6980A89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遵守保密原则，在未经我院书面同意或授权的前提下，不得向</w:t>
            </w:r>
            <w:r>
              <w:rPr>
                <w:rFonts w:hint="eastAsia" w:ascii="仿宋" w:hAnsi="仿宋" w:eastAsia="仿宋" w:cs="仿宋"/>
                <w:color w:val="auto"/>
                <w:sz w:val="24"/>
                <w:szCs w:val="24"/>
                <w:lang w:val="en-US" w:eastAsia="zh-CN"/>
              </w:rPr>
              <w:t>医院</w:t>
            </w:r>
            <w:r>
              <w:rPr>
                <w:rFonts w:hint="eastAsia" w:ascii="仿宋" w:hAnsi="仿宋" w:eastAsia="仿宋" w:cs="仿宋"/>
                <w:color w:val="auto"/>
                <w:sz w:val="24"/>
                <w:szCs w:val="24"/>
              </w:rPr>
              <w:t>工作人员外的任何单位或个人泄露委托检测的项目、检测的内容、检测的结果。</w:t>
            </w:r>
          </w:p>
          <w:p w14:paraId="1CEEC60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本项目所有外送标本凡涉及人类遗传资源材料和人类遗传资源信息的应当遵守《中华人民共和国人类遗传资源管理条例》，如有违反，依照相关法律、行政法规规定执行。</w:t>
            </w:r>
          </w:p>
          <w:p w14:paraId="303F52A3">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、协助设计、制作</w:t>
            </w:r>
            <w:r>
              <w:rPr>
                <w:rFonts w:hint="eastAsia" w:ascii="仿宋" w:hAnsi="仿宋" w:eastAsia="仿宋" w:cs="仿宋"/>
                <w:color w:val="auto"/>
                <w:sz w:val="24"/>
                <w:szCs w:val="24"/>
                <w:lang w:val="en-US" w:eastAsia="zh-CN"/>
              </w:rPr>
              <w:t>体检中心</w:t>
            </w:r>
            <w:r>
              <w:rPr>
                <w:rFonts w:hint="eastAsia" w:ascii="仿宋" w:hAnsi="仿宋" w:eastAsia="仿宋" w:cs="仿宋"/>
                <w:color w:val="auto"/>
                <w:sz w:val="24"/>
                <w:szCs w:val="24"/>
              </w:rPr>
              <w:t>相关</w:t>
            </w:r>
            <w:r>
              <w:rPr>
                <w:rFonts w:hint="eastAsia" w:ascii="仿宋" w:hAnsi="仿宋" w:eastAsia="仿宋" w:cs="仿宋"/>
                <w:color w:val="auto"/>
                <w:sz w:val="24"/>
                <w:szCs w:val="24"/>
                <w:lang w:val="en-US" w:eastAsia="zh-CN"/>
              </w:rPr>
              <w:t>基因检测</w:t>
            </w:r>
            <w:r>
              <w:rPr>
                <w:rFonts w:hint="eastAsia" w:ascii="仿宋" w:hAnsi="仿宋" w:eastAsia="仿宋" w:cs="仿宋"/>
                <w:color w:val="auto"/>
                <w:sz w:val="24"/>
                <w:szCs w:val="24"/>
              </w:rPr>
              <w:t>项目的宣传资料。</w:t>
            </w:r>
          </w:p>
          <w:p w14:paraId="4BB89E29">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、项目检测清单：详见附件1。</w:t>
            </w:r>
          </w:p>
          <w:p w14:paraId="7CF7D74B">
            <w:pPr>
              <w:keepNext w:val="0"/>
              <w:keepLines w:val="0"/>
              <w:pageBreakBefore w:val="0"/>
              <w:kinsoku/>
              <w:wordWrap/>
              <w:overflowPunct/>
              <w:topLinePunct w:val="0"/>
              <w:autoSpaceDE/>
              <w:autoSpaceDN/>
              <w:bidi w:val="0"/>
              <w:adjustRightInd/>
              <w:snapToGrid/>
              <w:spacing w:line="320" w:lineRule="exact"/>
              <w:jc w:val="left"/>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商务要求</w:t>
            </w:r>
          </w:p>
          <w:p w14:paraId="7601D26C">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1、服务期限：1年</w:t>
            </w:r>
          </w:p>
          <w:p w14:paraId="4B87AFF0">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2、付款方式：按月据实结算</w:t>
            </w:r>
          </w:p>
          <w:p w14:paraId="2D531EF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r>
              <w:rPr>
                <w:rFonts w:hint="default" w:ascii="仿宋" w:hAnsi="仿宋" w:eastAsia="仿宋" w:cs="仿宋"/>
                <w:color w:val="auto"/>
                <w:sz w:val="24"/>
                <w:szCs w:val="24"/>
                <w:lang w:val="en-US" w:eastAsia="zh-CN"/>
              </w:rPr>
              <w:t>、投标报价</w:t>
            </w:r>
          </w:p>
          <w:p w14:paraId="5BD73356">
            <w:pPr>
              <w:keepNext w:val="0"/>
              <w:keepLines w:val="0"/>
              <w:pageBreakBefore w:val="0"/>
              <w:kinsoku/>
              <w:wordWrap/>
              <w:overflowPunct/>
              <w:topLinePunct w:val="0"/>
              <w:autoSpaceDE/>
              <w:autoSpaceDN/>
              <w:bidi w:val="0"/>
              <w:adjustRightInd/>
              <w:snapToGrid/>
              <w:spacing w:line="320" w:lineRule="exact"/>
              <w:ind w:firstLine="480" w:firstLineChars="200"/>
              <w:jc w:val="left"/>
              <w:rPr>
                <w:rFonts w:hint="default" w:ascii="仿宋" w:hAnsi="仿宋" w:eastAsia="仿宋" w:cs="仿宋"/>
                <w:color w:val="auto"/>
                <w:sz w:val="24"/>
                <w:szCs w:val="24"/>
                <w:lang w:val="en-US" w:eastAsia="zh-CN"/>
              </w:rPr>
            </w:pPr>
            <w:r>
              <w:rPr>
                <w:rFonts w:hint="default" w:ascii="仿宋" w:hAnsi="仿宋" w:eastAsia="仿宋" w:cs="仿宋"/>
                <w:color w:val="auto"/>
                <w:sz w:val="24"/>
                <w:szCs w:val="24"/>
                <w:lang w:val="en-US" w:eastAsia="zh-CN"/>
              </w:rPr>
              <w:t>所有投标报价均以人民币元为计算单位。投标报价为完成本项目服务内容产生的所有费用的总和。（1）投标人以《驻马店市中医院体检中心外送检测项目控制价》标准为基础，进行百分比费率报价。（2）60%为最高限价，高于最高限价视为无效报价，按无效标处理。</w:t>
            </w:r>
          </w:p>
          <w:p w14:paraId="48362498">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right="0" w:rightChars="0" w:firstLine="480" w:firstLineChars="200"/>
              <w:jc w:val="left"/>
              <w:textAlignment w:val="baseline"/>
              <w:rPr>
                <w:rFonts w:hint="eastAsia" w:ascii="宋体" w:hAnsi="宋体" w:eastAsia="宋体" w:cs="宋体"/>
                <w:color w:val="FF0000"/>
                <w:sz w:val="24"/>
                <w:szCs w:val="24"/>
                <w:lang w:val="en-US" w:eastAsia="zh-CN"/>
              </w:rPr>
            </w:pPr>
          </w:p>
        </w:tc>
      </w:tr>
    </w:tbl>
    <w:p w14:paraId="0FBC5243">
      <w:pPr>
        <w:spacing w:line="14" w:lineRule="auto"/>
        <w:rPr>
          <w:rFonts w:ascii="Arial"/>
          <w:sz w:val="2"/>
        </w:rPr>
      </w:pPr>
    </w:p>
    <w:p w14:paraId="680F5C66">
      <w:pPr>
        <w:pStyle w:val="2"/>
        <w:rPr>
          <w:rFonts w:ascii="Arial"/>
          <w:sz w:val="2"/>
        </w:rPr>
      </w:pPr>
    </w:p>
    <w:p w14:paraId="6E8FB8E5">
      <w:pPr>
        <w:rPr>
          <w:rFonts w:hint="eastAsia" w:ascii="宋体" w:hAnsi="宋体" w:eastAsia="宋体" w:cs="宋体"/>
          <w:snapToGrid w:val="0"/>
          <w:color w:val="auto"/>
          <w:kern w:val="0"/>
          <w:sz w:val="24"/>
          <w:szCs w:val="24"/>
          <w:lang w:val="en-US" w:eastAsia="zh-CN" w:bidi="ar-SA"/>
        </w:rPr>
      </w:pPr>
      <w:bookmarkStart w:id="0" w:name="_GoBack"/>
      <w:bookmarkEnd w:id="0"/>
      <w:r>
        <w:rPr>
          <w:rFonts w:hint="eastAsia" w:ascii="宋体" w:hAnsi="宋体" w:eastAsia="宋体" w:cs="宋体"/>
          <w:snapToGrid w:val="0"/>
          <w:color w:val="auto"/>
          <w:kern w:val="0"/>
          <w:sz w:val="24"/>
          <w:szCs w:val="24"/>
          <w:lang w:val="en-US" w:eastAsia="zh-CN" w:bidi="ar-SA"/>
        </w:rPr>
        <w:br w:type="page"/>
      </w:r>
    </w:p>
    <w:tbl>
      <w:tblPr>
        <w:tblStyle w:val="6"/>
        <w:tblW w:w="5000" w:type="pct"/>
        <w:tblInd w:w="0" w:type="dxa"/>
        <w:tblLayout w:type="fixed"/>
        <w:tblCellMar>
          <w:top w:w="0" w:type="dxa"/>
          <w:left w:w="108" w:type="dxa"/>
          <w:bottom w:w="0" w:type="dxa"/>
          <w:right w:w="108" w:type="dxa"/>
        </w:tblCellMar>
      </w:tblPr>
      <w:tblGrid>
        <w:gridCol w:w="779"/>
        <w:gridCol w:w="3817"/>
        <w:gridCol w:w="847"/>
        <w:gridCol w:w="976"/>
        <w:gridCol w:w="773"/>
        <w:gridCol w:w="1334"/>
      </w:tblGrid>
      <w:tr w14:paraId="2E5FE7A6">
        <w:tblPrEx>
          <w:tblCellMar>
            <w:top w:w="0" w:type="dxa"/>
            <w:left w:w="108" w:type="dxa"/>
            <w:bottom w:w="0" w:type="dxa"/>
            <w:right w:w="108" w:type="dxa"/>
          </w:tblCellMar>
        </w:tblPrEx>
        <w:trPr>
          <w:trHeight w:val="1140" w:hRule="atLeast"/>
        </w:trPr>
        <w:tc>
          <w:tcPr>
            <w:tcW w:w="5000" w:type="pct"/>
            <w:gridSpan w:val="6"/>
            <w:tcBorders>
              <w:top w:val="nil"/>
              <w:left w:val="nil"/>
              <w:bottom w:val="nil"/>
              <w:right w:val="nil"/>
            </w:tcBorders>
            <w:noWrap/>
            <w:vAlign w:val="center"/>
          </w:tcPr>
          <w:p w14:paraId="7AF39557">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kern w:val="0"/>
                <w:sz w:val="24"/>
                <w:szCs w:val="24"/>
                <w:lang w:bidi="ar"/>
              </w:rPr>
            </w:pPr>
            <w:r>
              <w:rPr>
                <w:rFonts w:hint="eastAsia" w:ascii="仿宋" w:hAnsi="仿宋" w:eastAsia="仿宋" w:cs="仿宋"/>
                <w:color w:val="auto"/>
                <w:kern w:val="0"/>
                <w:sz w:val="24"/>
                <w:szCs w:val="24"/>
                <w:lang w:bidi="ar"/>
              </w:rPr>
              <w:t>附件1</w:t>
            </w:r>
          </w:p>
          <w:p w14:paraId="58F8E1E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b/>
                <w:bCs/>
                <w:color w:val="auto"/>
                <w:sz w:val="24"/>
                <w:szCs w:val="24"/>
              </w:rPr>
            </w:pPr>
            <w:r>
              <w:rPr>
                <w:rFonts w:hint="eastAsia" w:ascii="仿宋" w:hAnsi="仿宋" w:eastAsia="仿宋" w:cs="仿宋"/>
                <w:b/>
                <w:bCs/>
                <w:color w:val="auto"/>
                <w:kern w:val="0"/>
                <w:sz w:val="24"/>
                <w:szCs w:val="24"/>
                <w:lang w:bidi="ar"/>
              </w:rPr>
              <w:t>体检中心基因检测外送项目明细</w:t>
            </w:r>
          </w:p>
        </w:tc>
      </w:tr>
      <w:tr w14:paraId="3D87A776">
        <w:tblPrEx>
          <w:tblCellMar>
            <w:top w:w="0" w:type="dxa"/>
            <w:left w:w="108" w:type="dxa"/>
            <w:bottom w:w="0" w:type="dxa"/>
            <w:right w:w="108" w:type="dxa"/>
          </w:tblCellMar>
        </w:tblPrEx>
        <w:trPr>
          <w:trHeight w:val="560"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14:paraId="1459EBA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组合名称</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4B3512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检测项目名称</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600FB6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方法学</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5A2A738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出报告时间</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C8B356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价格</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1AC870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备注</w:t>
            </w:r>
          </w:p>
        </w:tc>
      </w:tr>
      <w:tr w14:paraId="2B479D0B">
        <w:tblPrEx>
          <w:tblCellMar>
            <w:top w:w="0" w:type="dxa"/>
            <w:left w:w="108" w:type="dxa"/>
            <w:bottom w:w="0" w:type="dxa"/>
            <w:right w:w="108" w:type="dxa"/>
          </w:tblCellMar>
        </w:tblPrEx>
        <w:trPr>
          <w:trHeight w:val="560" w:hRule="atLeast"/>
        </w:trPr>
        <w:tc>
          <w:tcPr>
            <w:tcW w:w="457" w:type="pct"/>
            <w:vMerge w:val="restart"/>
            <w:tcBorders>
              <w:top w:val="single" w:color="000000" w:sz="4" w:space="0"/>
              <w:left w:val="single" w:color="000000" w:sz="4" w:space="0"/>
              <w:bottom w:val="single" w:color="000000" w:sz="4" w:space="0"/>
              <w:right w:val="single" w:color="000000" w:sz="4" w:space="0"/>
            </w:tcBorders>
            <w:noWrap/>
            <w:vAlign w:val="center"/>
          </w:tcPr>
          <w:p w14:paraId="63EA077C">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体检中心基因检测</w:t>
            </w: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27636C2">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TP53抑癌基因检测（检测TP53基因的不少于4个关键位点）</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E5B889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74CC00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63998C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440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B664EE6">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）*4</w:t>
            </w:r>
          </w:p>
        </w:tc>
      </w:tr>
      <w:tr w14:paraId="3DF8EBD0">
        <w:tblPrEx>
          <w:tblCellMar>
            <w:top w:w="0" w:type="dxa"/>
            <w:left w:w="108" w:type="dxa"/>
            <w:bottom w:w="0" w:type="dxa"/>
            <w:right w:w="108" w:type="dxa"/>
          </w:tblCellMar>
        </w:tblPrEx>
        <w:trPr>
          <w:trHeight w:val="68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067273F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35944B14">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高发肿瘤基因检测套餐1（包括但不限于肺癌、肝癌、前列腺癌、乳腺癌、宫颈癌等）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257D88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6D5656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512645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770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60814F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7</w:t>
            </w:r>
          </w:p>
        </w:tc>
      </w:tr>
      <w:tr w14:paraId="710EE51B">
        <w:tblPrEx>
          <w:tblCellMar>
            <w:top w:w="0" w:type="dxa"/>
            <w:left w:w="108" w:type="dxa"/>
            <w:bottom w:w="0" w:type="dxa"/>
            <w:right w:w="108" w:type="dxa"/>
          </w:tblCellMar>
        </w:tblPrEx>
        <w:trPr>
          <w:trHeight w:val="1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0175A78">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01BACAF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肿瘤基因检测套餐2（包括但不限于肺癌、胃癌、肝癌、结直肠癌、食管癌、胰腺癌、甲状腺癌、慢性粒细胞白血病、神经胶质瘤、非何杰金氏淋巴癌、胆囊癌、鼻咽癌、前列腺癌、肾癌、膀胱癌、乳腺癌、卵巢癌、宫颈癌、子宫内膜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1F5D3B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4EF1710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11921E4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9C7BC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113211E6">
        <w:tblPrEx>
          <w:tblCellMar>
            <w:top w:w="0" w:type="dxa"/>
            <w:left w:w="108" w:type="dxa"/>
            <w:bottom w:w="0" w:type="dxa"/>
            <w:right w:w="108" w:type="dxa"/>
          </w:tblCellMar>
        </w:tblPrEx>
        <w:trPr>
          <w:trHeight w:val="14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B8DF8EF">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118F5089">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心、脑血管疾病基因检测15项（包括但不限于高血压、高同型半胱氨酸血症、高甘油三酯血症、高胆固醇血症、冠心病、心肌梗死、心源性猝死、动脉粥样硬化、心房颤动、静脉血栓栓塞、腹主动脉瘤、主动脉夹层、缺血性脑卒中/脑梗塞、出血性脑卒中/脑出血、脑动脉瘤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E3DBEA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279A58E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D1F7EB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6958321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52C99C60">
        <w:tblPrEx>
          <w:tblCellMar>
            <w:top w:w="0" w:type="dxa"/>
            <w:left w:w="108" w:type="dxa"/>
            <w:bottom w:w="0" w:type="dxa"/>
            <w:right w:w="108" w:type="dxa"/>
          </w:tblCellMar>
        </w:tblPrEx>
        <w:trPr>
          <w:trHeight w:val="132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3F056704">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562FAFD1">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慢性肿瘤和慢病基因检测套餐1（包括但不限于肺癌、胃癌、肝癌、鼻咽癌、大肠癌、甲状腺癌、胰腺癌、淋巴癌、膀胱癌、食管癌、前列腺癌、心肌梗塞、脑中风、阿尔茨海默病、冠状动脉性心脏病、脑梗塞、乳腺癌、卵巢癌、宫颈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3A60A7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3BEC49D8">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7697C4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1210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02241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w:t>
            </w:r>
          </w:p>
        </w:tc>
      </w:tr>
      <w:tr w14:paraId="115E9A55">
        <w:tblPrEx>
          <w:tblCellMar>
            <w:top w:w="0" w:type="dxa"/>
            <w:left w:w="108" w:type="dxa"/>
            <w:bottom w:w="0" w:type="dxa"/>
            <w:right w:w="108" w:type="dxa"/>
          </w:tblCellMar>
        </w:tblPrEx>
        <w:trPr>
          <w:trHeight w:val="270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88BA156">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387E6186">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高发慢性病肿瘤和慢病基因检测套餐2（包括但不限于肺癌、胃癌、胰腺癌、食管癌、结直肠癌、慢性淋巴细胞白血病、脑胶质瘤、肝癌、膀胱癌、鼻咽癌、黑色素瘤、甲状腺癌、骨髓瘤、舌癌、皮肤基底细胞癌、前列腺癌、睾丸癌、肾癌、口腔癌、胆囊癌、胆管癌、骨肉瘤、皮肤癌、急性淋巴细胞白血病、非霍奇金淋巴瘤、急性髓系白血病、高血压、高同型半胱氨酸血症、高甘油三酯血症、高胆固醇血症、冠心病、心肌梗死、脑梗塞（缺血性脑卒中）、脑溢血（出血性脑卒中）、动脉粥样硬化、肥胖症、2型糖尿病、痛风、骨质疏松症、乳腺癌、卵巢癌、宫颈癌、子宫内膜癌等）</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F66F7D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50EFE4E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11个工作日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25873E7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1980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7D52CC47">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18</w:t>
            </w:r>
          </w:p>
        </w:tc>
      </w:tr>
      <w:tr w14:paraId="36007268">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8C9C12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8D7408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心源性猝死基因检测（覆盖肥厚型心肌病、长QT综合征、扩张型心肌病）</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746D869">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6E0F5B1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3AFE983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770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3685D4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lang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7</w:t>
            </w:r>
          </w:p>
        </w:tc>
      </w:tr>
      <w:tr w14:paraId="7147A276">
        <w:tblPrEx>
          <w:tblCellMar>
            <w:top w:w="0" w:type="dxa"/>
            <w:left w:w="108" w:type="dxa"/>
            <w:bottom w:w="0" w:type="dxa"/>
            <w:right w:w="108" w:type="dxa"/>
          </w:tblCellMar>
        </w:tblPrEx>
        <w:trPr>
          <w:trHeight w:val="7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2FA7ED7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00AE29FB">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慢病精准用药基因检测（覆盖高血压、糖尿病、高血脂以及抗凝血相关指导药物不低于60项）</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5A789CC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核酸质谱</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4FE02A9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08B7497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2420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937674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22</w:t>
            </w:r>
          </w:p>
        </w:tc>
      </w:tr>
      <w:tr w14:paraId="1EF90B9B">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67F74B8B">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7EC4C39A">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子宫内膜癌甲基化基因检测（至少覆盖不低于2个内膜癌甲基化相关基因）</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67FBEC95">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34DCC40A">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5个工作日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5A512E81">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880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4E983F2E">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）*8</w:t>
            </w:r>
          </w:p>
        </w:tc>
      </w:tr>
      <w:tr w14:paraId="3CFB442B">
        <w:tblPrEx>
          <w:tblCellMar>
            <w:top w:w="0" w:type="dxa"/>
            <w:left w:w="108" w:type="dxa"/>
            <w:bottom w:w="0" w:type="dxa"/>
            <w:right w:w="108" w:type="dxa"/>
          </w:tblCellMar>
        </w:tblPrEx>
        <w:trPr>
          <w:trHeight w:val="72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4B6B47F2">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vAlign w:val="center"/>
          </w:tcPr>
          <w:p w14:paraId="6630C105">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个人基因组检测（检测常见疾病、隐性遗传病、药物代谢和个人特质等6类，不低于500项健康相关项目）</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47DE154C">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基因芯片</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29673EB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14个工作日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63D461D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4840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52FB5682">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44</w:t>
            </w:r>
          </w:p>
        </w:tc>
      </w:tr>
      <w:tr w14:paraId="1FF48116">
        <w:tblPrEx>
          <w:tblCellMar>
            <w:top w:w="0" w:type="dxa"/>
            <w:left w:w="108" w:type="dxa"/>
            <w:bottom w:w="0" w:type="dxa"/>
            <w:right w:w="108" w:type="dxa"/>
          </w:tblCellMar>
        </w:tblPrEx>
        <w:trPr>
          <w:trHeight w:val="560" w:hRule="atLeast"/>
        </w:trPr>
        <w:tc>
          <w:tcPr>
            <w:tcW w:w="457" w:type="pct"/>
            <w:vMerge w:val="continue"/>
            <w:tcBorders>
              <w:top w:val="single" w:color="000000" w:sz="4" w:space="0"/>
              <w:left w:val="single" w:color="000000" w:sz="4" w:space="0"/>
              <w:bottom w:val="single" w:color="000000" w:sz="4" w:space="0"/>
              <w:right w:val="single" w:color="000000" w:sz="4" w:space="0"/>
            </w:tcBorders>
            <w:noWrap/>
            <w:vAlign w:val="center"/>
          </w:tcPr>
          <w:p w14:paraId="3112D81E">
            <w:pPr>
              <w:keepNext w:val="0"/>
              <w:keepLines w:val="0"/>
              <w:pageBreakBefore w:val="0"/>
              <w:kinsoku/>
              <w:wordWrap/>
              <w:overflowPunct/>
              <w:topLinePunct w:val="0"/>
              <w:autoSpaceDE/>
              <w:autoSpaceDN/>
              <w:bidi w:val="0"/>
              <w:adjustRightInd/>
              <w:snapToGrid/>
              <w:spacing w:line="360" w:lineRule="exact"/>
              <w:rPr>
                <w:rFonts w:hint="eastAsia" w:ascii="仿宋" w:hAnsi="仿宋" w:eastAsia="仿宋" w:cs="仿宋"/>
                <w:color w:val="auto"/>
                <w:sz w:val="24"/>
                <w:szCs w:val="24"/>
              </w:rPr>
            </w:pPr>
          </w:p>
        </w:tc>
        <w:tc>
          <w:tcPr>
            <w:tcW w:w="2238" w:type="pct"/>
            <w:tcBorders>
              <w:top w:val="single" w:color="000000" w:sz="4" w:space="0"/>
              <w:left w:val="single" w:color="000000" w:sz="4" w:space="0"/>
              <w:bottom w:val="single" w:color="000000" w:sz="4" w:space="0"/>
              <w:right w:val="single" w:color="000000" w:sz="4" w:space="0"/>
            </w:tcBorders>
            <w:noWrap/>
            <w:vAlign w:val="center"/>
          </w:tcPr>
          <w:p w14:paraId="4390A83F">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阿尔茨海默病（老年痴呆）基因检测</w:t>
            </w:r>
          </w:p>
        </w:tc>
        <w:tc>
          <w:tcPr>
            <w:tcW w:w="496" w:type="pct"/>
            <w:tcBorders>
              <w:top w:val="single" w:color="000000" w:sz="4" w:space="0"/>
              <w:left w:val="single" w:color="000000" w:sz="4" w:space="0"/>
              <w:bottom w:val="single" w:color="000000" w:sz="4" w:space="0"/>
              <w:right w:val="single" w:color="000000" w:sz="4" w:space="0"/>
            </w:tcBorders>
            <w:noWrap/>
            <w:vAlign w:val="center"/>
          </w:tcPr>
          <w:p w14:paraId="056F0104">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PCR</w:t>
            </w:r>
          </w:p>
        </w:tc>
        <w:tc>
          <w:tcPr>
            <w:tcW w:w="572" w:type="pct"/>
            <w:tcBorders>
              <w:top w:val="single" w:color="000000" w:sz="4" w:space="0"/>
              <w:left w:val="single" w:color="000000" w:sz="4" w:space="0"/>
              <w:bottom w:val="single" w:color="000000" w:sz="4" w:space="0"/>
              <w:right w:val="single" w:color="000000" w:sz="4" w:space="0"/>
            </w:tcBorders>
            <w:noWrap/>
            <w:vAlign w:val="center"/>
          </w:tcPr>
          <w:p w14:paraId="1165D54D">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bidi="ar"/>
              </w:rPr>
              <w:t>9个工作日</w:t>
            </w:r>
          </w:p>
        </w:tc>
        <w:tc>
          <w:tcPr>
            <w:tcW w:w="453" w:type="pct"/>
            <w:tcBorders>
              <w:top w:val="single" w:color="000000" w:sz="4" w:space="0"/>
              <w:left w:val="single" w:color="000000" w:sz="4" w:space="0"/>
              <w:bottom w:val="single" w:color="000000" w:sz="4" w:space="0"/>
              <w:right w:val="single" w:color="000000" w:sz="4" w:space="0"/>
            </w:tcBorders>
            <w:noWrap/>
            <w:vAlign w:val="center"/>
          </w:tcPr>
          <w:p w14:paraId="4C8A0D2B">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仿宋" w:hAnsi="仿宋" w:eastAsia="仿宋" w:cs="仿宋"/>
                <w:color w:val="auto"/>
                <w:sz w:val="24"/>
                <w:szCs w:val="24"/>
                <w:lang w:val="en-US" w:eastAsia="zh-CN"/>
              </w:rPr>
            </w:pPr>
            <w:r>
              <w:rPr>
                <w:rFonts w:hint="eastAsia" w:ascii="仿宋" w:hAnsi="仿宋" w:eastAsia="仿宋" w:cs="仿宋"/>
                <w:color w:val="auto"/>
                <w:kern w:val="0"/>
                <w:sz w:val="24"/>
                <w:szCs w:val="24"/>
                <w:lang w:val="en-US" w:eastAsia="zh-CN" w:bidi="ar"/>
              </w:rPr>
              <w:t>660</w:t>
            </w:r>
          </w:p>
        </w:tc>
        <w:tc>
          <w:tcPr>
            <w:tcW w:w="782" w:type="pct"/>
            <w:tcBorders>
              <w:top w:val="single" w:color="000000" w:sz="4" w:space="0"/>
              <w:left w:val="single" w:color="000000" w:sz="4" w:space="0"/>
              <w:bottom w:val="single" w:color="000000" w:sz="4" w:space="0"/>
              <w:right w:val="single" w:color="000000" w:sz="4" w:space="0"/>
            </w:tcBorders>
            <w:noWrap/>
            <w:vAlign w:val="center"/>
          </w:tcPr>
          <w:p w14:paraId="18CF8490">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仿宋" w:hAnsi="仿宋" w:eastAsia="仿宋" w:cs="仿宋"/>
                <w:color w:val="auto"/>
                <w:sz w:val="24"/>
                <w:szCs w:val="24"/>
              </w:rPr>
            </w:pPr>
            <w:r>
              <w:rPr>
                <w:rFonts w:hint="eastAsia" w:ascii="仿宋" w:hAnsi="仿宋" w:eastAsia="仿宋" w:cs="仿宋"/>
                <w:color w:val="auto"/>
                <w:kern w:val="0"/>
                <w:sz w:val="24"/>
                <w:szCs w:val="24"/>
                <w:lang w:val="en-US" w:eastAsia="zh-CN" w:bidi="ar"/>
              </w:rPr>
              <w:t>270700004</w:t>
            </w:r>
            <w:r>
              <w:rPr>
                <w:rFonts w:hint="eastAsia" w:ascii="仿宋" w:hAnsi="仿宋" w:eastAsia="仿宋" w:cs="仿宋"/>
                <w:color w:val="auto"/>
                <w:kern w:val="0"/>
                <w:sz w:val="24"/>
                <w:szCs w:val="24"/>
                <w:lang w:bidi="ar"/>
              </w:rPr>
              <w:t>（</w:t>
            </w:r>
            <w:r>
              <w:rPr>
                <w:rFonts w:hint="eastAsia" w:ascii="仿宋" w:hAnsi="仿宋" w:eastAsia="仿宋" w:cs="仿宋"/>
                <w:color w:val="auto"/>
                <w:kern w:val="0"/>
                <w:sz w:val="24"/>
                <w:szCs w:val="24"/>
                <w:lang w:val="en-US" w:eastAsia="zh-CN" w:bidi="ar"/>
              </w:rPr>
              <w:t>110</w:t>
            </w:r>
            <w:r>
              <w:rPr>
                <w:rFonts w:hint="eastAsia" w:ascii="仿宋" w:hAnsi="仿宋" w:eastAsia="仿宋" w:cs="仿宋"/>
                <w:color w:val="auto"/>
                <w:kern w:val="0"/>
                <w:sz w:val="24"/>
                <w:szCs w:val="24"/>
                <w:lang w:bidi="ar"/>
              </w:rPr>
              <w:t>）*6</w:t>
            </w:r>
          </w:p>
        </w:tc>
      </w:tr>
    </w:tbl>
    <w:p w14:paraId="68C72FD5">
      <w:pPr>
        <w:keepNext w:val="0"/>
        <w:keepLines w:val="0"/>
        <w:pageBreakBefore w:val="0"/>
        <w:widowControl w:val="0"/>
        <w:numPr>
          <w:ilvl w:val="0"/>
          <w:numId w:val="0"/>
        </w:numPr>
        <w:kinsoku/>
        <w:wordWrap/>
        <w:overflowPunct/>
        <w:topLinePunct w:val="0"/>
        <w:autoSpaceDE/>
        <w:autoSpaceDN/>
        <w:bidi w:val="0"/>
        <w:adjustRightInd/>
        <w:snapToGrid/>
        <w:spacing w:beforeAutospacing="0" w:after="80" w:afterAutospacing="0" w:line="440" w:lineRule="exact"/>
        <w:ind w:left="479" w:leftChars="228" w:firstLine="480" w:firstLineChars="200"/>
        <w:textAlignment w:val="auto"/>
        <w:rPr>
          <w:rFonts w:hint="default" w:ascii="宋体" w:hAnsi="宋体" w:eastAsia="宋体" w:cs="宋体"/>
          <w:snapToGrid w:val="0"/>
          <w:color w:val="auto"/>
          <w:kern w:val="0"/>
          <w:sz w:val="24"/>
          <w:szCs w:val="24"/>
          <w:lang w:val="en-US" w:eastAsia="zh-CN" w:bidi="ar-SA"/>
        </w:rPr>
      </w:pPr>
    </w:p>
    <w:sectPr>
      <w:pgSz w:w="11910" w:h="16840"/>
      <w:pgMar w:top="1440" w:right="1800" w:bottom="1440" w:left="180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NjYjJiZTQzMWZkYzkzMDY4MGMwODg2MmJjNWNiMjQifQ=="/>
  </w:docVars>
  <w:rsids>
    <w:rsidRoot w:val="00000000"/>
    <w:rsid w:val="00BF52BD"/>
    <w:rsid w:val="071C5217"/>
    <w:rsid w:val="09534F1E"/>
    <w:rsid w:val="0A7C56FA"/>
    <w:rsid w:val="0B862C93"/>
    <w:rsid w:val="0D0C2411"/>
    <w:rsid w:val="0D221326"/>
    <w:rsid w:val="1218192A"/>
    <w:rsid w:val="130378C1"/>
    <w:rsid w:val="1315611C"/>
    <w:rsid w:val="16155F88"/>
    <w:rsid w:val="18357EE7"/>
    <w:rsid w:val="1B063B77"/>
    <w:rsid w:val="1E412434"/>
    <w:rsid w:val="1FA616CA"/>
    <w:rsid w:val="21E94FBA"/>
    <w:rsid w:val="2225242F"/>
    <w:rsid w:val="24B1624B"/>
    <w:rsid w:val="2691005D"/>
    <w:rsid w:val="26B54B21"/>
    <w:rsid w:val="27191F7D"/>
    <w:rsid w:val="2E7F4F2A"/>
    <w:rsid w:val="319013B8"/>
    <w:rsid w:val="32877C14"/>
    <w:rsid w:val="3C8D44AB"/>
    <w:rsid w:val="3D3E1FDB"/>
    <w:rsid w:val="3D5F4F3E"/>
    <w:rsid w:val="3F3A6CF4"/>
    <w:rsid w:val="3F4F7231"/>
    <w:rsid w:val="40146189"/>
    <w:rsid w:val="40356427"/>
    <w:rsid w:val="40F005A0"/>
    <w:rsid w:val="417451BD"/>
    <w:rsid w:val="42621029"/>
    <w:rsid w:val="43943464"/>
    <w:rsid w:val="442171A7"/>
    <w:rsid w:val="47700ADD"/>
    <w:rsid w:val="4D613236"/>
    <w:rsid w:val="4D8B3B2A"/>
    <w:rsid w:val="50125E3D"/>
    <w:rsid w:val="54BB1B63"/>
    <w:rsid w:val="59CB08D8"/>
    <w:rsid w:val="5B9434BE"/>
    <w:rsid w:val="5D064100"/>
    <w:rsid w:val="5E8636AF"/>
    <w:rsid w:val="5F4820F4"/>
    <w:rsid w:val="658E0532"/>
    <w:rsid w:val="66B54798"/>
    <w:rsid w:val="68830971"/>
    <w:rsid w:val="6D4F64E6"/>
    <w:rsid w:val="6DF31985"/>
    <w:rsid w:val="6FBF72AC"/>
    <w:rsid w:val="719721EE"/>
    <w:rsid w:val="7382233D"/>
    <w:rsid w:val="73983492"/>
    <w:rsid w:val="765C05BD"/>
    <w:rsid w:val="77F60E4C"/>
    <w:rsid w:val="7C8E41ED"/>
    <w:rsid w:val="7DC473F7"/>
    <w:rsid w:val="7F752528"/>
    <w:rsid w:val="7FB941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semiHidden/>
    <w:unhideWhenUsed/>
    <w:qFormat/>
    <w:uiPriority w:val="99"/>
    <w:pPr>
      <w:spacing w:after="120"/>
    </w:pPr>
  </w:style>
  <w:style w:type="paragraph" w:styleId="3">
    <w:name w:val="Body Text 2"/>
    <w:basedOn w:val="1"/>
    <w:next w:val="2"/>
    <w:qFormat/>
    <w:uiPriority w:val="0"/>
    <w:pPr>
      <w:spacing w:after="120" w:line="480" w:lineRule="auto"/>
      <w:ind w:firstLine="560" w:firstLineChars="200"/>
    </w:pPr>
    <w:rPr>
      <w:rFonts w:ascii="Calibri" w:hAnsi="Calibri" w:eastAsia="仿宋_GB2312"/>
      <w:sz w:val="28"/>
      <w:szCs w:val="24"/>
    </w:rPr>
  </w:style>
  <w:style w:type="paragraph" w:styleId="4">
    <w:name w:val="Body Text Indent 2"/>
    <w:basedOn w:val="1"/>
    <w:qFormat/>
    <w:uiPriority w:val="0"/>
    <w:pPr>
      <w:spacing w:after="120" w:afterLines="0" w:line="480" w:lineRule="auto"/>
      <w:ind w:left="420" w:left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3329</Words>
  <Characters>3552</Characters>
  <TotalTime>1249</TotalTime>
  <ScaleCrop>false</ScaleCrop>
  <LinksUpToDate>false</LinksUpToDate>
  <CharactersWithSpaces>3603</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2024-04-18T16:26:00Z</dcterms:created>
  <dc:creator>Administrator</dc:creator>
  <cp:lastModifiedBy>驻马店市中医院招标办</cp:lastModifiedBy>
  <cp:lastPrinted>2025-09-25T01:03:00Z</cp:lastPrinted>
  <dcterms:modified xsi:type="dcterms:W3CDTF">2025-10-17T00:40:24Z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2024-04-18T16:26:51Z</vt:filetime>
  </property>
  <property fmtid="{D5CDD505-2E9C-101B-9397-08002B2CF9AE}" pid="4" name="UsrData">
    <vt:lpwstr>6620d9482c5135001f4fd140wl</vt:lpwstr>
  </property>
  <property fmtid="{D5CDD505-2E9C-101B-9397-08002B2CF9AE}" pid="5" name="KSOProductBuildVer">
    <vt:lpwstr>2052-12.1.0.23125</vt:lpwstr>
  </property>
  <property fmtid="{D5CDD505-2E9C-101B-9397-08002B2CF9AE}" pid="6" name="ICV">
    <vt:lpwstr>2819C53C9EC541968EFFF78B5F469F5E_13</vt:lpwstr>
  </property>
  <property fmtid="{D5CDD505-2E9C-101B-9397-08002B2CF9AE}" pid="7" name="KSOTemplateDocerSaveRecord">
    <vt:lpwstr>eyJoZGlkIjoiMTEyNGU5MjFiZWU2ZTkyMTZhZDU5NDk5ZTg5NzZkMzciLCJ1c2VySWQiOiIxMTM3NDM2MzI0In0=</vt:lpwstr>
  </property>
</Properties>
</file>