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3E8A6">
      <w:pPr>
        <w:spacing w:line="215" w:lineRule="exact"/>
      </w:pPr>
    </w:p>
    <w:p w14:paraId="095FFCC1">
      <w:pPr>
        <w:spacing w:line="215" w:lineRule="exact"/>
      </w:pPr>
    </w:p>
    <w:p w14:paraId="533304D2">
      <w:pPr>
        <w:pStyle w:val="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13" w:beforeAutospacing="0" w:after="0" w:afterAutospacing="0" w:line="220" w:lineRule="auto"/>
        <w:ind w:right="0"/>
        <w:jc w:val="center"/>
        <w:rPr>
          <w:rFonts w:hint="default" w:eastAsia="黑体"/>
          <w:lang w:val="en-US" w:eastAsia="zh-CN"/>
        </w:rPr>
      </w:pPr>
      <w:r>
        <w:rPr>
          <w:rFonts w:ascii="黑体" w:hAnsi="宋体" w:eastAsia="黑体" w:cs="黑体"/>
          <w:color w:val="000000"/>
          <w:sz w:val="35"/>
          <w:szCs w:val="35"/>
        </w:rPr>
        <w:t>驻马店市中医院</w:t>
      </w:r>
      <w:r>
        <w:rPr>
          <w:rFonts w:hint="eastAsia" w:ascii="黑体" w:hAnsi="宋体" w:eastAsia="黑体" w:cs="黑体"/>
          <w:color w:val="000000"/>
          <w:sz w:val="35"/>
          <w:szCs w:val="35"/>
          <w:lang w:val="en-US" w:eastAsia="zh-CN"/>
        </w:rPr>
        <w:t>采购</w:t>
      </w:r>
      <w:r>
        <w:rPr>
          <w:rFonts w:hint="eastAsia" w:ascii="黑体" w:hAnsi="宋体" w:eastAsia="黑体" w:cs="黑体"/>
          <w:color w:val="000000"/>
          <w:sz w:val="35"/>
          <w:szCs w:val="35"/>
        </w:rPr>
        <w:t>项目</w:t>
      </w:r>
      <w:r>
        <w:rPr>
          <w:rFonts w:hint="eastAsia" w:ascii="黑体" w:hAnsi="宋体" w:eastAsia="黑体" w:cs="黑体"/>
          <w:color w:val="000000"/>
          <w:sz w:val="35"/>
          <w:szCs w:val="35"/>
          <w:lang w:val="en-US" w:eastAsia="zh-CN"/>
        </w:rPr>
        <w:t>需求确认书</w:t>
      </w:r>
    </w:p>
    <w:p w14:paraId="207E4EE3">
      <w:pPr>
        <w:spacing w:line="215" w:lineRule="exact"/>
      </w:pPr>
    </w:p>
    <w:p w14:paraId="5A96E3C5">
      <w:pPr>
        <w:spacing w:line="215" w:lineRule="exact"/>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8"/>
        <w:gridCol w:w="7665"/>
      </w:tblGrid>
      <w:tr w14:paraId="480AD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2138" w:type="dxa"/>
            <w:vAlign w:val="center"/>
          </w:tcPr>
          <w:p w14:paraId="0413A5B3">
            <w:pPr>
              <w:pStyle w:val="10"/>
              <w:spacing w:before="75" w:line="220" w:lineRule="auto"/>
              <w:jc w:val="both"/>
              <w:rPr>
                <w:sz w:val="32"/>
                <w:szCs w:val="32"/>
              </w:rPr>
            </w:pPr>
            <w:r>
              <w:rPr>
                <w:spacing w:val="2"/>
                <w:sz w:val="32"/>
                <w:szCs w:val="32"/>
              </w:rPr>
              <w:t>项目名称</w:t>
            </w:r>
          </w:p>
        </w:tc>
        <w:tc>
          <w:tcPr>
            <w:tcW w:w="7665" w:type="dxa"/>
            <w:vAlign w:val="center"/>
          </w:tcPr>
          <w:p w14:paraId="5D1599D2">
            <w:pPr>
              <w:pStyle w:val="10"/>
              <w:spacing w:before="75" w:line="220" w:lineRule="auto"/>
              <w:ind w:firstLine="732" w:firstLineChars="300"/>
              <w:jc w:val="both"/>
              <w:rPr>
                <w:rFonts w:hint="eastAsia" w:ascii="宋体" w:hAnsi="宋体" w:eastAsia="宋体" w:cs="宋体"/>
                <w:spacing w:val="2"/>
                <w:sz w:val="24"/>
                <w:szCs w:val="24"/>
              </w:rPr>
            </w:pPr>
            <w:r>
              <w:rPr>
                <w:rFonts w:hint="eastAsia" w:ascii="宋体" w:hAnsi="宋体" w:eastAsia="宋体" w:cs="宋体"/>
                <w:spacing w:val="2"/>
                <w:sz w:val="24"/>
                <w:szCs w:val="24"/>
              </w:rPr>
              <w:t>驻马店市</w:t>
            </w:r>
            <w:r>
              <w:rPr>
                <w:rFonts w:hint="eastAsia" w:cs="宋体"/>
                <w:spacing w:val="2"/>
                <w:sz w:val="24"/>
                <w:szCs w:val="24"/>
                <w:lang w:val="en-US" w:eastAsia="zh-CN"/>
              </w:rPr>
              <w:t>中医院中药制剂药用辅料</w:t>
            </w:r>
            <w:r>
              <w:rPr>
                <w:rFonts w:hint="eastAsia" w:ascii="宋体" w:hAnsi="宋体" w:eastAsia="宋体" w:cs="宋体"/>
                <w:spacing w:val="2"/>
                <w:sz w:val="24"/>
                <w:szCs w:val="24"/>
              </w:rPr>
              <w:t>采购项目</w:t>
            </w:r>
          </w:p>
        </w:tc>
      </w:tr>
      <w:tr w14:paraId="40AA4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2138" w:type="dxa"/>
            <w:vAlign w:val="top"/>
          </w:tcPr>
          <w:p w14:paraId="4BA7EDF7">
            <w:pPr>
              <w:spacing w:line="261" w:lineRule="auto"/>
              <w:jc w:val="both"/>
              <w:rPr>
                <w:rFonts w:ascii="Arial"/>
                <w:sz w:val="32"/>
                <w:szCs w:val="32"/>
              </w:rPr>
            </w:pPr>
          </w:p>
          <w:p w14:paraId="38CC9979">
            <w:pPr>
              <w:pStyle w:val="10"/>
              <w:spacing w:before="75" w:line="220" w:lineRule="auto"/>
              <w:jc w:val="both"/>
              <w:rPr>
                <w:rFonts w:hint="eastAsia" w:eastAsia="宋体"/>
                <w:sz w:val="32"/>
                <w:szCs w:val="32"/>
                <w:lang w:val="en-US" w:eastAsia="zh-CN"/>
              </w:rPr>
            </w:pPr>
            <w:r>
              <w:rPr>
                <w:rFonts w:hint="eastAsia"/>
                <w:sz w:val="32"/>
                <w:szCs w:val="32"/>
                <w:lang w:val="en-US" w:eastAsia="zh-CN"/>
              </w:rPr>
              <w:t>一</w:t>
            </w:r>
            <w:r>
              <w:rPr>
                <w:sz w:val="32"/>
                <w:szCs w:val="32"/>
              </w:rPr>
              <w:t>、项目需求</w:t>
            </w:r>
            <w:r>
              <w:rPr>
                <w:rFonts w:hint="eastAsia"/>
                <w:sz w:val="32"/>
                <w:szCs w:val="32"/>
                <w:lang w:val="en-US" w:eastAsia="zh-CN"/>
              </w:rPr>
              <w:t>概况</w:t>
            </w:r>
          </w:p>
        </w:tc>
        <w:tc>
          <w:tcPr>
            <w:tcW w:w="7665" w:type="dxa"/>
            <w:vAlign w:val="top"/>
          </w:tcPr>
          <w:p w14:paraId="7D9A5AEC">
            <w:pPr>
              <w:pStyle w:val="10"/>
              <w:spacing w:before="151" w:line="239" w:lineRule="auto"/>
              <w:ind w:left="181" w:right="224" w:firstLine="479"/>
              <w:jc w:val="both"/>
              <w:rPr>
                <w:rFonts w:hint="default" w:ascii="宋体" w:hAnsi="宋体" w:eastAsia="宋体" w:cs="宋体"/>
                <w:sz w:val="24"/>
                <w:szCs w:val="24"/>
                <w:lang w:val="en-US" w:eastAsia="zh-CN"/>
              </w:rPr>
            </w:pPr>
            <w:r>
              <w:rPr>
                <w:rFonts w:hint="eastAsia" w:cs="宋体"/>
                <w:sz w:val="24"/>
                <w:szCs w:val="24"/>
                <w:lang w:val="en-US" w:eastAsia="zh-CN"/>
              </w:rPr>
              <w:t>我院中药制剂生产时所用药用辅料明胶空心胶囊（各型号）需重新招标。</w:t>
            </w:r>
          </w:p>
        </w:tc>
      </w:tr>
      <w:tr w14:paraId="71403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9" w:hRule="atLeast"/>
          <w:jc w:val="center"/>
        </w:trPr>
        <w:tc>
          <w:tcPr>
            <w:tcW w:w="2138" w:type="dxa"/>
            <w:vAlign w:val="top"/>
          </w:tcPr>
          <w:p w14:paraId="6CF3B3CB">
            <w:pPr>
              <w:spacing w:line="366" w:lineRule="auto"/>
              <w:jc w:val="both"/>
              <w:rPr>
                <w:rFonts w:ascii="Arial"/>
                <w:sz w:val="32"/>
                <w:szCs w:val="32"/>
              </w:rPr>
            </w:pPr>
          </w:p>
          <w:p w14:paraId="56566ACB">
            <w:pPr>
              <w:pStyle w:val="10"/>
              <w:spacing w:before="75" w:line="219" w:lineRule="auto"/>
              <w:jc w:val="both"/>
              <w:rPr>
                <w:sz w:val="32"/>
                <w:szCs w:val="32"/>
              </w:rPr>
            </w:pPr>
            <w:r>
              <w:rPr>
                <w:spacing w:val="1"/>
                <w:sz w:val="32"/>
                <w:szCs w:val="32"/>
              </w:rPr>
              <w:t>二、</w:t>
            </w:r>
            <w:r>
              <w:rPr>
                <w:rFonts w:hint="eastAsia"/>
                <w:spacing w:val="1"/>
                <w:sz w:val="32"/>
                <w:szCs w:val="32"/>
                <w:lang w:val="en-US" w:eastAsia="zh-CN"/>
              </w:rPr>
              <w:t>资格资质</w:t>
            </w:r>
            <w:r>
              <w:rPr>
                <w:spacing w:val="1"/>
                <w:sz w:val="32"/>
                <w:szCs w:val="32"/>
              </w:rPr>
              <w:t>要求</w:t>
            </w:r>
          </w:p>
        </w:tc>
        <w:tc>
          <w:tcPr>
            <w:tcW w:w="7665" w:type="dxa"/>
            <w:vAlign w:val="top"/>
          </w:tcPr>
          <w:p w14:paraId="664B709F">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参与项目的供应商必须是合法注册的公司或组织：</w:t>
            </w:r>
          </w:p>
          <w:p w14:paraId="3D88770A">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1、具备《中华人民共和国政府采购法》第二十二条规定的条件，具有独立法人资格，并持有有效的营业执照。</w:t>
            </w:r>
          </w:p>
          <w:p w14:paraId="32FCF553">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2、具有履行合同所必须的设备和专业技术能力。</w:t>
            </w:r>
          </w:p>
          <w:p w14:paraId="7B049238">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FF0000"/>
                <w:sz w:val="24"/>
                <w:szCs w:val="24"/>
                <w:lang w:val="en-US" w:eastAsia="zh-CN"/>
              </w:rPr>
              <w:t>本项目投标人为代理商则应具有药品经营许可证，且能提供所投产品生产厂家的药品生产许可证或在国家药品监督管理局药品审评中心药用辅料登记平台登记状态‘A’的查询截图。</w:t>
            </w:r>
          </w:p>
          <w:p w14:paraId="260925D6">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FF0000"/>
                <w:sz w:val="24"/>
                <w:szCs w:val="24"/>
                <w:lang w:val="en-US" w:eastAsia="zh-CN"/>
              </w:rPr>
            </w:pPr>
            <w:bookmarkStart w:id="0" w:name="_GoBack"/>
            <w:bookmarkEnd w:id="0"/>
            <w:r>
              <w:rPr>
                <w:rFonts w:hint="eastAsia" w:ascii="宋体" w:hAnsi="宋体" w:eastAsia="宋体" w:cs="宋体"/>
                <w:color w:val="FF0000"/>
                <w:sz w:val="24"/>
                <w:szCs w:val="24"/>
                <w:lang w:val="en-US" w:eastAsia="zh-CN"/>
              </w:rPr>
              <w:t>所投产品需提供</w:t>
            </w:r>
            <w:r>
              <w:rPr>
                <w:rFonts w:hint="eastAsia" w:ascii="宋体" w:hAnsi="宋体" w:eastAsia="宋体" w:cs="宋体"/>
                <w:i w:val="0"/>
                <w:iCs w:val="0"/>
                <w:caps w:val="0"/>
                <w:color w:val="FF0000"/>
                <w:spacing w:val="0"/>
                <w:sz w:val="24"/>
                <w:szCs w:val="24"/>
                <w:shd w:val="clear" w:fill="FFFFFF"/>
              </w:rPr>
              <w:t>药用辅料级，符合《中华人民共和国药典》</w:t>
            </w:r>
            <w:r>
              <w:rPr>
                <w:rFonts w:hint="eastAsia" w:ascii="宋体" w:hAnsi="宋体" w:eastAsia="宋体" w:cs="宋体"/>
                <w:color w:val="FF0000"/>
                <w:sz w:val="24"/>
                <w:szCs w:val="24"/>
                <w:lang w:val="en-US" w:eastAsia="zh-CN"/>
              </w:rPr>
              <w:t>检验标准的检验报告单。”</w:t>
            </w:r>
          </w:p>
          <w:p w14:paraId="6E18B81C">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4、对列入失信被执行人、重大税收违法失信主体、政府采购严重违法失信行为记录名单的供应商，拒绝参与本项目，提供查询记录（“信用中国”及“中国政府采购网”查询记录）</w:t>
            </w:r>
          </w:p>
          <w:p w14:paraId="06CC17AF">
            <w:pPr>
              <w:pStyle w:val="10"/>
              <w:spacing w:before="131" w:line="242" w:lineRule="auto"/>
              <w:ind w:left="181" w:right="55" w:firstLine="410"/>
              <w:jc w:val="both"/>
              <w:rPr>
                <w:rFonts w:hint="eastAsia" w:ascii="宋体" w:hAnsi="宋体" w:eastAsia="宋体" w:cs="宋体"/>
                <w:spacing w:val="-1"/>
                <w:sz w:val="24"/>
                <w:szCs w:val="24"/>
              </w:rPr>
            </w:pPr>
          </w:p>
        </w:tc>
      </w:tr>
      <w:tr w14:paraId="77379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9" w:hRule="atLeast"/>
          <w:jc w:val="center"/>
        </w:trPr>
        <w:tc>
          <w:tcPr>
            <w:tcW w:w="2138" w:type="dxa"/>
            <w:vAlign w:val="top"/>
          </w:tcPr>
          <w:p w14:paraId="47B55660">
            <w:pPr>
              <w:spacing w:line="243" w:lineRule="auto"/>
              <w:jc w:val="both"/>
              <w:rPr>
                <w:rFonts w:ascii="Arial"/>
                <w:sz w:val="32"/>
                <w:szCs w:val="32"/>
              </w:rPr>
            </w:pPr>
          </w:p>
          <w:p w14:paraId="56F6C386">
            <w:pPr>
              <w:pStyle w:val="2"/>
              <w:rPr>
                <w:rFonts w:ascii="Arial"/>
                <w:sz w:val="32"/>
                <w:szCs w:val="32"/>
              </w:rPr>
            </w:pPr>
          </w:p>
          <w:p w14:paraId="09741F64">
            <w:pPr>
              <w:pStyle w:val="3"/>
            </w:pPr>
          </w:p>
          <w:p w14:paraId="07EAAF2F">
            <w:pPr>
              <w:pStyle w:val="10"/>
              <w:spacing w:before="75" w:line="219" w:lineRule="auto"/>
              <w:ind w:left="74"/>
              <w:jc w:val="both"/>
              <w:rPr>
                <w:sz w:val="32"/>
                <w:szCs w:val="32"/>
              </w:rPr>
            </w:pPr>
            <w:r>
              <w:rPr>
                <w:rFonts w:hint="eastAsia"/>
                <w:spacing w:val="1"/>
                <w:sz w:val="32"/>
                <w:szCs w:val="32"/>
                <w:lang w:val="en-US" w:eastAsia="zh-CN"/>
              </w:rPr>
              <w:t>三、</w:t>
            </w:r>
            <w:r>
              <w:rPr>
                <w:spacing w:val="1"/>
                <w:sz w:val="32"/>
                <w:szCs w:val="32"/>
              </w:rPr>
              <w:t>项目</w:t>
            </w:r>
            <w:r>
              <w:rPr>
                <w:spacing w:val="-1"/>
                <w:sz w:val="32"/>
                <w:szCs w:val="32"/>
              </w:rPr>
              <w:t>技术参数</w:t>
            </w:r>
            <w:r>
              <w:rPr>
                <w:rFonts w:hint="eastAsia"/>
                <w:spacing w:val="-1"/>
                <w:sz w:val="32"/>
                <w:szCs w:val="32"/>
                <w:lang w:eastAsia="zh-CN"/>
              </w:rPr>
              <w:t>、</w:t>
            </w:r>
            <w:r>
              <w:rPr>
                <w:spacing w:val="1"/>
                <w:sz w:val="32"/>
                <w:szCs w:val="32"/>
              </w:rPr>
              <w:t>商务</w:t>
            </w:r>
            <w:r>
              <w:rPr>
                <w:spacing w:val="-1"/>
                <w:sz w:val="32"/>
                <w:szCs w:val="32"/>
              </w:rPr>
              <w:t>要求</w:t>
            </w:r>
          </w:p>
        </w:tc>
        <w:tc>
          <w:tcPr>
            <w:tcW w:w="7665" w:type="dxa"/>
            <w:vAlign w:val="top"/>
          </w:tcPr>
          <w:p w14:paraId="7A843E40">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default" w:ascii="宋体" w:hAnsi="宋体" w:eastAsia="宋体" w:cs="宋体"/>
                <w:color w:val="FF0000"/>
                <w:sz w:val="24"/>
                <w:szCs w:val="24"/>
                <w:lang w:val="en-US" w:eastAsia="zh-CN"/>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投标时，应提供</w:t>
            </w:r>
            <w:r>
              <w:rPr>
                <w:rFonts w:ascii="宋体" w:hAnsi="宋体" w:eastAsia="宋体" w:cs="宋体"/>
                <w:sz w:val="24"/>
                <w:szCs w:val="24"/>
              </w:rPr>
              <w:t>相应样品以及符合中华人民共和国药典2020版（四部）明胶空心胶囊项下要求的原厂检验报告单、以及近半年内具有法律效应的第三方检测机构的检验报告单为准。</w:t>
            </w:r>
          </w:p>
          <w:p w14:paraId="6C842594">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FF0000"/>
                <w:sz w:val="24"/>
                <w:szCs w:val="24"/>
                <w:lang w:val="en-US" w:eastAsia="zh-CN"/>
              </w:rPr>
            </w:pPr>
            <w:r>
              <w:rPr>
                <w:rFonts w:ascii="宋体" w:hAnsi="宋体" w:eastAsia="宋体" w:cs="宋体"/>
                <w:sz w:val="24"/>
                <w:szCs w:val="24"/>
              </w:rPr>
              <w:t>货品应到货验收，验收标准应按投标人提供的相应样品以及符合中华人民共和国药典2020版（四部）明胶空心胶囊项下要求的原厂检验报告单、以及近半年内具有法律效应的第三方检测机构的检验报告单为准。每次订单验收合格率需要超过97%以上，不合格品应补货。若3次订单未达到合格率要求则合同终止。收到货后7日内验货完毕，如有质量问题疑问，由招标人提交经双方认可的第三方权威检测机构进行检验检测。如确有质量问题，投标人应无条件在一个月内包退包换，相应一切费用由投标人承担。使用过程中发现质量问题，按照相应数量无条件换货。</w:t>
            </w:r>
          </w:p>
          <w:p w14:paraId="21AD52E4">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ascii="宋体" w:hAnsi="宋体" w:eastAsia="宋体" w:cs="宋体"/>
                <w:sz w:val="24"/>
                <w:szCs w:val="24"/>
              </w:rPr>
            </w:pPr>
            <w:r>
              <w:rPr>
                <w:rFonts w:hint="eastAsia" w:ascii="宋体" w:hAnsi="宋体" w:eastAsia="宋体" w:cs="宋体"/>
                <w:color w:val="auto"/>
                <w:sz w:val="24"/>
                <w:szCs w:val="24"/>
                <w:lang w:val="en-US" w:eastAsia="zh-CN"/>
              </w:rPr>
              <w:t>2、</w:t>
            </w:r>
            <w:r>
              <w:rPr>
                <w:rFonts w:ascii="宋体" w:hAnsi="宋体" w:eastAsia="宋体" w:cs="宋体"/>
                <w:sz w:val="24"/>
                <w:szCs w:val="24"/>
              </w:rPr>
              <w:t>由于制剂按照以销定产，所有辅料的用量需要根据招标人结合实际情况不定期与投标人签订订单来进行采购。货品应于订单签订完成现货5日内送达，逾期的一切后果由投标人承担。投标人应承担运输到买方的一切运输费用。</w:t>
            </w:r>
          </w:p>
          <w:p w14:paraId="5802D356">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ascii="宋体" w:hAnsi="宋体" w:eastAsia="宋体" w:cs="宋体"/>
                <w:sz w:val="24"/>
                <w:szCs w:val="24"/>
              </w:rPr>
            </w:pPr>
            <w:r>
              <w:rPr>
                <w:rFonts w:ascii="宋体" w:hAnsi="宋体" w:eastAsia="宋体" w:cs="宋体"/>
                <w:sz w:val="24"/>
                <w:szCs w:val="24"/>
              </w:rPr>
              <w:t>包装、运输：包装应保证在贮存时、运输中有效地防止污染和交叉污染。直接接触明 胶空心胶囊的内包装材料应使用药用级或食用级包装材料,不与胶囊发生反应；外包装应 有一定强度,足以保护其在运输、贮存时避免污染或者受到挤压变形而影响使用。明胶空 心胶囊应以冷藏车配送（运输条件应密闭，在温度10～25℃，相对湿度35%～65%条 件下保存）。投标人应承担相应包装费用。</w:t>
            </w:r>
          </w:p>
          <w:p w14:paraId="4DE5EDCC">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ascii="宋体" w:hAnsi="宋体" w:eastAsia="宋体" w:cs="宋体"/>
                <w:sz w:val="24"/>
                <w:szCs w:val="24"/>
              </w:rPr>
            </w:pPr>
            <w:r>
              <w:rPr>
                <w:rFonts w:ascii="宋体" w:hAnsi="宋体" w:eastAsia="宋体" w:cs="宋体"/>
                <w:sz w:val="24"/>
                <w:szCs w:val="24"/>
              </w:rPr>
              <w:t>投标人全权负责明胶空心胶囊的质量问题，因不合格引起的法律责任、产生 的费用以及不良影响，均由投标人承担；投标人应接受和配合相关部门的监督检查，并 提供监督检查需要的相关资质、信息和其他所需物资（投标人免费提供抽检样品等）。</w:t>
            </w:r>
          </w:p>
          <w:p w14:paraId="2F716905">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sz w:val="24"/>
                <w:szCs w:val="24"/>
                <w:lang w:val="en-US" w:eastAsia="zh-CN"/>
              </w:rPr>
            </w:pPr>
          </w:p>
          <w:p w14:paraId="35D66511">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ascii="宋体" w:hAnsi="宋体" w:eastAsia="宋体" w:cs="宋体"/>
                <w:color w:val="FF0000"/>
                <w:sz w:val="24"/>
                <w:szCs w:val="24"/>
                <w:lang w:val="en-US" w:eastAsia="zh-CN"/>
              </w:rPr>
            </w:pPr>
          </w:p>
        </w:tc>
      </w:tr>
    </w:tbl>
    <w:p w14:paraId="0FBC5243">
      <w:pPr>
        <w:spacing w:line="14" w:lineRule="auto"/>
        <w:rPr>
          <w:rFonts w:ascii="Arial"/>
          <w:sz w:val="2"/>
        </w:rPr>
      </w:pPr>
    </w:p>
    <w:p w14:paraId="680F5C66">
      <w:pPr>
        <w:pStyle w:val="2"/>
        <w:rPr>
          <w:rFonts w:ascii="Arial"/>
          <w:sz w:val="2"/>
        </w:rPr>
      </w:pPr>
    </w:p>
    <w:p w14:paraId="6E8FB8E5">
      <w:pPr>
        <w:keepNext w:val="0"/>
        <w:keepLines w:val="0"/>
        <w:pageBreakBefore w:val="0"/>
        <w:widowControl w:val="0"/>
        <w:numPr>
          <w:ilvl w:val="0"/>
          <w:numId w:val="0"/>
        </w:numPr>
        <w:kinsoku/>
        <w:wordWrap/>
        <w:overflowPunct/>
        <w:topLinePunct w:val="0"/>
        <w:autoSpaceDE/>
        <w:autoSpaceDN/>
        <w:bidi w:val="0"/>
        <w:adjustRightInd/>
        <w:snapToGrid/>
        <w:spacing w:beforeAutospacing="0" w:after="80" w:afterAutospacing="0" w:line="500" w:lineRule="exact"/>
        <w:ind w:left="479" w:leftChars="228" w:firstLine="480" w:firstLineChars="200"/>
        <w:textAlignment w:val="auto"/>
        <w:rPr>
          <w:rFonts w:hint="default" w:ascii="宋体" w:hAnsi="宋体" w:eastAsia="宋体" w:cs="宋体"/>
          <w:snapToGrid w:val="0"/>
          <w:color w:val="auto"/>
          <w:kern w:val="0"/>
          <w:sz w:val="24"/>
          <w:szCs w:val="24"/>
          <w:lang w:val="en-US" w:eastAsia="zh-CN" w:bidi="ar-SA"/>
        </w:rPr>
      </w:pPr>
    </w:p>
    <w:sectPr>
      <w:pgSz w:w="11910" w:h="16840"/>
      <w:pgMar w:top="405" w:right="625" w:bottom="0" w:left="5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NjYjJiZTQzMWZkYzkzMDY4MGMwODg2MmJjNWNiMjQifQ=="/>
  </w:docVars>
  <w:rsids>
    <w:rsidRoot w:val="00000000"/>
    <w:rsid w:val="1218192A"/>
    <w:rsid w:val="130378C1"/>
    <w:rsid w:val="16155F88"/>
    <w:rsid w:val="2225242F"/>
    <w:rsid w:val="2DF07D9D"/>
    <w:rsid w:val="32747264"/>
    <w:rsid w:val="3C8D44AB"/>
    <w:rsid w:val="408B5AAA"/>
    <w:rsid w:val="40D1523D"/>
    <w:rsid w:val="442171A7"/>
    <w:rsid w:val="4B6C07C7"/>
    <w:rsid w:val="4D613236"/>
    <w:rsid w:val="54BB1B63"/>
    <w:rsid w:val="5B9434BE"/>
    <w:rsid w:val="5D064100"/>
    <w:rsid w:val="5E8636AF"/>
    <w:rsid w:val="68830971"/>
    <w:rsid w:val="6D4F64E6"/>
    <w:rsid w:val="6FBF72AC"/>
    <w:rsid w:val="73983492"/>
    <w:rsid w:val="74131A5E"/>
    <w:rsid w:val="777320AF"/>
    <w:rsid w:val="7FB94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2"/>
    <w:basedOn w:val="1"/>
    <w:next w:val="2"/>
    <w:qFormat/>
    <w:uiPriority w:val="0"/>
    <w:pPr>
      <w:spacing w:after="120" w:line="480" w:lineRule="auto"/>
      <w:ind w:firstLine="560" w:firstLineChars="200"/>
    </w:pPr>
    <w:rPr>
      <w:rFonts w:ascii="Calibri" w:hAnsi="Calibri" w:eastAsia="仿宋_GB2312"/>
      <w:sz w:val="28"/>
      <w:szCs w:val="24"/>
    </w:rPr>
  </w:style>
  <w:style w:type="paragraph" w:styleId="4">
    <w:name w:val="Body Text Indent 2"/>
    <w:basedOn w:val="1"/>
    <w:qFormat/>
    <w:uiPriority w:val="0"/>
    <w:pPr>
      <w:spacing w:after="120" w:afterLines="0" w:line="480" w:lineRule="auto"/>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1098</Words>
  <Characters>1112</Characters>
  <TotalTime>3</TotalTime>
  <ScaleCrop>false</ScaleCrop>
  <LinksUpToDate>false</LinksUpToDate>
  <CharactersWithSpaces>1118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2024-04-18T16:26:00Z</dcterms:created>
  <dc:creator>Administrator</dc:creator>
  <cp:lastModifiedBy>驻马店市中医院招标办</cp:lastModifiedBy>
  <cp:lastPrinted>2024-04-19T00:07:00Z</cp:lastPrinted>
  <dcterms:modified xsi:type="dcterms:W3CDTF">2025-05-28T07:27:04Z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2024-04-18T16:26:51Z</vt:filetime>
  </property>
  <property fmtid="{D5CDD505-2E9C-101B-9397-08002B2CF9AE}" pid="4" name="UsrData">
    <vt:lpwstr>6620d9482c5135001f4fd140wl</vt:lpwstr>
  </property>
  <property fmtid="{D5CDD505-2E9C-101B-9397-08002B2CF9AE}" pid="5" name="KSOProductBuildVer">
    <vt:lpwstr>2052-12.1.0.21171</vt:lpwstr>
  </property>
  <property fmtid="{D5CDD505-2E9C-101B-9397-08002B2CF9AE}" pid="6" name="ICV">
    <vt:lpwstr>11F1D048878E4577BB3FC067F02A0630_13</vt:lpwstr>
  </property>
  <property fmtid="{D5CDD505-2E9C-101B-9397-08002B2CF9AE}" pid="7" name="KSOTemplateDocerSaveRecord">
    <vt:lpwstr>eyJoZGlkIjoiMTEyNGU5MjFiZWU2ZTkyMTZhZDU5NDk5ZTg5NzZkMzciLCJ1c2VySWQiOiIxMTM3NDM2MzI0In0=</vt:lpwstr>
  </property>
</Properties>
</file>