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3E8A6">
      <w:pPr>
        <w:spacing w:line="215" w:lineRule="exact"/>
      </w:pPr>
    </w:p>
    <w:p w14:paraId="095FFCC1">
      <w:pPr>
        <w:spacing w:line="215" w:lineRule="exact"/>
      </w:pPr>
    </w:p>
    <w:p w14:paraId="533304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13" w:beforeAutospacing="0" w:after="0" w:afterAutospacing="0" w:line="220" w:lineRule="auto"/>
        <w:ind w:right="0"/>
        <w:jc w:val="center"/>
        <w:rPr>
          <w:rFonts w:hint="default" w:eastAsia="黑体"/>
          <w:lang w:val="en-US" w:eastAsia="zh-CN"/>
        </w:rPr>
      </w:pPr>
      <w:r>
        <w:rPr>
          <w:rFonts w:ascii="黑体" w:hAnsi="宋体" w:eastAsia="黑体" w:cs="黑体"/>
          <w:color w:val="000000"/>
          <w:sz w:val="35"/>
          <w:szCs w:val="35"/>
        </w:rPr>
        <w:t>驻马店市中医院</w:t>
      </w:r>
      <w:r>
        <w:rPr>
          <w:rFonts w:hint="eastAsia" w:ascii="黑体" w:hAnsi="宋体" w:eastAsia="黑体" w:cs="黑体"/>
          <w:color w:val="000000"/>
          <w:sz w:val="35"/>
          <w:szCs w:val="35"/>
          <w:lang w:val="en-US" w:eastAsia="zh-CN"/>
        </w:rPr>
        <w:t>采购</w:t>
      </w:r>
      <w:r>
        <w:rPr>
          <w:rFonts w:hint="eastAsia" w:ascii="黑体" w:hAnsi="宋体" w:eastAsia="黑体" w:cs="黑体"/>
          <w:color w:val="000000"/>
          <w:sz w:val="35"/>
          <w:szCs w:val="35"/>
        </w:rPr>
        <w:t>项目</w:t>
      </w:r>
      <w:r>
        <w:rPr>
          <w:rFonts w:hint="eastAsia" w:ascii="黑体" w:hAnsi="宋体" w:eastAsia="黑体" w:cs="黑体"/>
          <w:color w:val="000000"/>
          <w:sz w:val="35"/>
          <w:szCs w:val="35"/>
          <w:lang w:val="en-US" w:eastAsia="zh-CN"/>
        </w:rPr>
        <w:t>需求确认书</w:t>
      </w:r>
    </w:p>
    <w:p w14:paraId="207E4EE3">
      <w:pPr>
        <w:spacing w:line="215" w:lineRule="exact"/>
      </w:pPr>
    </w:p>
    <w:p w14:paraId="5A96E3C5">
      <w:pPr>
        <w:spacing w:line="215" w:lineRule="exact"/>
      </w:pPr>
    </w:p>
    <w:tbl>
      <w:tblPr>
        <w:tblStyle w:val="9"/>
        <w:tblW w:w="99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733"/>
        <w:gridCol w:w="8233"/>
      </w:tblGrid>
      <w:tr w14:paraId="480AD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632" w:hRule="atLeast"/>
          <w:jc w:val="center"/>
        </w:trPr>
        <w:tc>
          <w:tcPr>
            <w:tcW w:w="1733" w:type="dxa"/>
            <w:vAlign w:val="center"/>
          </w:tcPr>
          <w:p w14:paraId="0413A5B3">
            <w:pPr>
              <w:pStyle w:val="10"/>
              <w:snapToGrid w:val="0"/>
              <w:spacing w:before="75" w:line="220" w:lineRule="auto"/>
              <w:jc w:val="both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pacing w:val="2"/>
                <w:sz w:val="32"/>
                <w:szCs w:val="32"/>
              </w:rPr>
              <w:t>项目名称</w:t>
            </w:r>
          </w:p>
        </w:tc>
        <w:tc>
          <w:tcPr>
            <w:tcW w:w="8233" w:type="dxa"/>
            <w:vAlign w:val="center"/>
          </w:tcPr>
          <w:p w14:paraId="5D1599D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4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pacing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驻马店市中医院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内部控制评价服务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</w:t>
            </w:r>
          </w:p>
        </w:tc>
      </w:tr>
      <w:tr w14:paraId="40AA4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3208" w:hRule="atLeast"/>
          <w:jc w:val="center"/>
        </w:trPr>
        <w:tc>
          <w:tcPr>
            <w:tcW w:w="1733" w:type="dxa"/>
            <w:vAlign w:val="top"/>
          </w:tcPr>
          <w:p w14:paraId="4BA7EDF7">
            <w:pPr>
              <w:snapToGrid w:val="0"/>
              <w:spacing w:line="261" w:lineRule="auto"/>
              <w:jc w:val="both"/>
              <w:rPr>
                <w:rFonts w:ascii="Arial"/>
                <w:sz w:val="32"/>
                <w:szCs w:val="32"/>
              </w:rPr>
            </w:pPr>
          </w:p>
          <w:p w14:paraId="38CC9979">
            <w:pPr>
              <w:pStyle w:val="10"/>
              <w:snapToGrid w:val="0"/>
              <w:spacing w:before="75" w:line="220" w:lineRule="auto"/>
              <w:jc w:val="both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一</w:t>
            </w:r>
            <w:r>
              <w:rPr>
                <w:sz w:val="32"/>
                <w:szCs w:val="32"/>
              </w:rPr>
              <w:t>、项目需求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概况</w:t>
            </w:r>
          </w:p>
        </w:tc>
        <w:tc>
          <w:tcPr>
            <w:tcW w:w="8233" w:type="dxa"/>
            <w:vAlign w:val="top"/>
          </w:tcPr>
          <w:p w14:paraId="1828589A">
            <w:pPr>
              <w:tabs>
                <w:tab w:val="left" w:pos="1155"/>
              </w:tabs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为落实国家卫生健康委会同国家中医药局联合印发的《公立医院内部控制管理办法》(国卫财务发〔2020〕31号)相关要求，为进一步完善内部控制，规范医院各项经济工作的运行，严格执行行政事业单位财务、审计等相关管理规定；进一步全面、系统和客观地识别、分析本单位经济活动及相关业务活动存在的风险，确定相应的风险承受度及风险应对策略，确保医院规范、稳健运营；对医院内部控制风险、内部控制实施的有效性进行评价。</w:t>
            </w:r>
          </w:p>
          <w:p w14:paraId="72B0D64C">
            <w:pPr>
              <w:tabs>
                <w:tab w:val="left" w:pos="1155"/>
              </w:tabs>
              <w:snapToGrid w:val="0"/>
              <w:spacing w:line="500" w:lineRule="exact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预算金额35000元。</w:t>
            </w:r>
          </w:p>
        </w:tc>
      </w:tr>
      <w:tr w14:paraId="71403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3884" w:hRule="atLeast"/>
          <w:jc w:val="center"/>
        </w:trPr>
        <w:tc>
          <w:tcPr>
            <w:tcW w:w="1733" w:type="dxa"/>
            <w:vAlign w:val="top"/>
          </w:tcPr>
          <w:p w14:paraId="6CF3B3CB">
            <w:pPr>
              <w:snapToGrid w:val="0"/>
              <w:spacing w:line="366" w:lineRule="auto"/>
              <w:jc w:val="both"/>
              <w:rPr>
                <w:rFonts w:ascii="Arial"/>
                <w:sz w:val="32"/>
                <w:szCs w:val="32"/>
              </w:rPr>
            </w:pPr>
          </w:p>
          <w:p w14:paraId="56566ACB">
            <w:pPr>
              <w:pStyle w:val="10"/>
              <w:snapToGrid w:val="0"/>
              <w:spacing w:before="75" w:line="219" w:lineRule="auto"/>
              <w:jc w:val="both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二、</w:t>
            </w:r>
            <w:r>
              <w:rPr>
                <w:rFonts w:hint="eastAsia"/>
                <w:spacing w:val="1"/>
                <w:sz w:val="32"/>
                <w:szCs w:val="32"/>
                <w:lang w:val="en-US" w:eastAsia="zh-CN"/>
              </w:rPr>
              <w:t>资格资质</w:t>
            </w:r>
            <w:r>
              <w:rPr>
                <w:spacing w:val="1"/>
                <w:sz w:val="32"/>
                <w:szCs w:val="32"/>
              </w:rPr>
              <w:t>要求</w:t>
            </w:r>
          </w:p>
        </w:tc>
        <w:tc>
          <w:tcPr>
            <w:tcW w:w="8233" w:type="dxa"/>
            <w:vAlign w:val="top"/>
          </w:tcPr>
          <w:p w14:paraId="664B709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参与项目的供应商必须是合法注册的公司或组织：</w:t>
            </w:r>
          </w:p>
          <w:p w14:paraId="3D88770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1、具备《中华人民共和国政府采购法》第二十二条规定的条件，具有独立法人资格，并持有有效的营业执照。</w:t>
            </w:r>
          </w:p>
          <w:p w14:paraId="32FCF55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2、具有履行合同所必须的设备和专业技术能力。</w:t>
            </w:r>
          </w:p>
          <w:p w14:paraId="06CC17A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right="139" w:rightChars="0"/>
              <w:jc w:val="both"/>
              <w:textAlignment w:val="baseline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3、对列入失信被执行人、重大税收违法失信主体、政府采购严重违法失信行为记录名单的供应商，拒绝参与本项目，提供查询记录（“信用中国”及“中国政府采购网”查询记录）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209E545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right="139" w:rightChars="0"/>
              <w:jc w:val="both"/>
              <w:textAlignment w:val="baseline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4、具备健全的内部质量控制体系，拥有熟悉公立医院财务管理制度、内部控制规范及医疗行业特点的专业团队，能够保障按照要求完成评价服务并出具报告。</w:t>
            </w:r>
          </w:p>
          <w:p w14:paraId="4960082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right="139" w:rightChars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5、不接受联合体投标，且不得将项目非法转包或分包给其他单位。</w:t>
            </w:r>
          </w:p>
        </w:tc>
      </w:tr>
      <w:tr w14:paraId="76D3F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737" w:hRule="atLeast"/>
          <w:jc w:val="center"/>
        </w:trPr>
        <w:tc>
          <w:tcPr>
            <w:tcW w:w="1733" w:type="dxa"/>
            <w:shd w:val="clear" w:color="auto" w:fill="auto"/>
            <w:vAlign w:val="top"/>
          </w:tcPr>
          <w:p w14:paraId="6BBA6304">
            <w:pPr>
              <w:snapToGrid w:val="0"/>
              <w:spacing w:line="243" w:lineRule="auto"/>
              <w:jc w:val="both"/>
              <w:rPr>
                <w:rFonts w:ascii="Arial"/>
                <w:color w:val="auto"/>
                <w:sz w:val="32"/>
                <w:szCs w:val="32"/>
              </w:rPr>
            </w:pPr>
          </w:p>
          <w:p w14:paraId="72095754">
            <w:pPr>
              <w:pStyle w:val="2"/>
              <w:snapToGrid w:val="0"/>
              <w:rPr>
                <w:rFonts w:ascii="Arial"/>
                <w:color w:val="auto"/>
                <w:sz w:val="32"/>
                <w:szCs w:val="32"/>
              </w:rPr>
            </w:pPr>
          </w:p>
          <w:p w14:paraId="01F2DBF1">
            <w:pPr>
              <w:pStyle w:val="10"/>
              <w:snapToGrid w:val="0"/>
              <w:spacing w:before="75" w:line="219" w:lineRule="auto"/>
              <w:ind w:left="74" w:leftChars="0"/>
              <w:jc w:val="both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32"/>
                <w:szCs w:val="32"/>
                <w:lang w:val="en-US" w:eastAsia="zh-CN"/>
              </w:rPr>
              <w:t>三、</w:t>
            </w:r>
            <w:r>
              <w:rPr>
                <w:color w:val="auto"/>
                <w:spacing w:val="1"/>
                <w:sz w:val="32"/>
                <w:szCs w:val="32"/>
              </w:rPr>
              <w:t>项目</w:t>
            </w:r>
            <w:r>
              <w:rPr>
                <w:color w:val="auto"/>
                <w:spacing w:val="-1"/>
                <w:sz w:val="32"/>
                <w:szCs w:val="32"/>
              </w:rPr>
              <w:t>技术</w:t>
            </w:r>
            <w:r>
              <w:rPr>
                <w:rFonts w:hint="eastAsia"/>
                <w:color w:val="auto"/>
                <w:spacing w:val="-1"/>
                <w:sz w:val="32"/>
                <w:szCs w:val="32"/>
                <w:lang w:val="en-US" w:eastAsia="zh-CN"/>
              </w:rPr>
              <w:t>要求</w:t>
            </w:r>
            <w:r>
              <w:rPr>
                <w:rFonts w:hint="eastAsia"/>
                <w:color w:val="auto"/>
                <w:spacing w:val="-1"/>
                <w:sz w:val="32"/>
                <w:szCs w:val="32"/>
                <w:lang w:eastAsia="zh-CN"/>
              </w:rPr>
              <w:t>、</w:t>
            </w:r>
            <w:r>
              <w:rPr>
                <w:color w:val="auto"/>
                <w:spacing w:val="1"/>
                <w:sz w:val="32"/>
                <w:szCs w:val="32"/>
              </w:rPr>
              <w:t>商务</w:t>
            </w:r>
            <w:r>
              <w:rPr>
                <w:color w:val="auto"/>
                <w:spacing w:val="-1"/>
                <w:sz w:val="32"/>
                <w:szCs w:val="32"/>
              </w:rPr>
              <w:t>要求</w:t>
            </w:r>
          </w:p>
        </w:tc>
        <w:tc>
          <w:tcPr>
            <w:tcW w:w="8233" w:type="dxa"/>
            <w:shd w:val="clear" w:color="auto" w:fill="auto"/>
            <w:vAlign w:val="top"/>
          </w:tcPr>
          <w:p w14:paraId="5F26F71D">
            <w:pPr>
              <w:tabs>
                <w:tab w:val="left" w:pos="1155"/>
              </w:tabs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  <w:p w14:paraId="24DFEC7A">
            <w:pPr>
              <w:tabs>
                <w:tab w:val="left" w:pos="1155"/>
              </w:tabs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1、按照《行政事业单位内部控制规范》、《公立医院内部控制管理办法》的要求提供：</w:t>
            </w:r>
          </w:p>
          <w:p w14:paraId="4E20D149">
            <w:pPr>
              <w:tabs>
                <w:tab w:val="left" w:pos="1155"/>
              </w:tabs>
              <w:spacing w:line="24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内部控制评价实施方案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包括单位层面和业务层面，对医院内部控制设计有效性、内部控制运行有效性进行全面评价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，出具内部控制评价报告，作为医院继续完善内部控制的依据。</w:t>
            </w:r>
          </w:p>
          <w:p w14:paraId="6D71D4EF">
            <w:pPr>
              <w:tabs>
                <w:tab w:val="left" w:pos="1155"/>
              </w:tabs>
              <w:spacing w:line="240" w:lineRule="auto"/>
              <w:ind w:firstLine="480" w:firstLineChars="200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专业指导进一步完善医院内部控制制度、经济业务流程，完善适合我院的内控体系架构，确保覆盖我院内部管理的各个阶段、各个业务，对医院经营活动风险进行有效防范和管控，为医院合规经营、资产安全和信息真实提供有效保障，形成适合我院的《医院内部控制评价报告》。</w:t>
            </w:r>
          </w:p>
          <w:p w14:paraId="794873ED">
            <w:pPr>
              <w:tabs>
                <w:tab w:val="left" w:pos="1155"/>
              </w:tabs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内部控制评价报告具体业务须包括预算管理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收支管理、资产管理、建设项目管理、合同管理、采购管理、科研项目和临床试验项目管理、教学管理、互联网诊疗管理、医联体管理、医疗业务管理、药品管理、信息系统管理等以及经济活动必要的管理环节，全面、系统、客观地做出评价。</w:t>
            </w:r>
          </w:p>
          <w:p w14:paraId="622C6E1D">
            <w:pPr>
              <w:tabs>
                <w:tab w:val="left" w:pos="1155"/>
              </w:tabs>
              <w:snapToGrid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、成果交付要求：根据相关法律法规，开展医院内部控制评价工作，编制医院内部控制评价工作方案，形成符合监管机构要求的医院内部控制评价报告。</w:t>
            </w:r>
          </w:p>
          <w:p w14:paraId="6DA1440F">
            <w:pPr>
              <w:tabs>
                <w:tab w:val="left" w:pos="1155"/>
              </w:tabs>
              <w:snapToGrid w:val="0"/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提供两年内不限次电话咨询服务。</w:t>
            </w:r>
          </w:p>
          <w:p w14:paraId="5C9DD494">
            <w:pPr>
              <w:tabs>
                <w:tab w:val="left" w:pos="1155"/>
              </w:tabs>
              <w:snapToGrid w:val="0"/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（二）技术要求：</w:t>
            </w:r>
          </w:p>
          <w:p w14:paraId="3D4C9740">
            <w:pPr>
              <w:numPr>
                <w:ilvl w:val="0"/>
                <w:numId w:val="1"/>
              </w:numPr>
              <w:tabs>
                <w:tab w:val="left" w:pos="1155"/>
              </w:tabs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有能够满足医院内部控制评价的专业人员以及应具备的专业能力，项目负责人有“医院内控体系建设、评价”方面的从业经验，项目人员须在最近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年（202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年-202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年）内承担过医院内部控制评价工作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B0BFBBC">
            <w:pPr>
              <w:tabs>
                <w:tab w:val="left" w:pos="1155"/>
              </w:tabs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提供拟任本项目负责人（项目负责人的基本要求，如从事内控建设项目的时间、为医院提供过内控课程培训等）资料介绍和参与过的医院内控项目。</w:t>
            </w:r>
          </w:p>
          <w:p w14:paraId="15C7C13E">
            <w:pPr>
              <w:tabs>
                <w:tab w:val="left" w:pos="1155"/>
              </w:tabs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拟投入本项目的人员及分工情况；提供具体的工作计划和时间安排；提供详细实施方案及预期取得的工作成果；（项目人员从事内控建设项目的时间、为医院提供过内控课程培训、风险评估和内控评价的经历）</w:t>
            </w:r>
          </w:p>
          <w:p w14:paraId="5092EC6A">
            <w:pPr>
              <w:tabs>
                <w:tab w:val="left" w:pos="1155"/>
              </w:tabs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4、具备良好的咨询服务与行业声誉，近五年（2020-2025年）有内部控制建设、风险评估项目、评价项目成功的同类业绩案例，特别是与综合医院的内控合作项目，提供相关资料复印件。</w:t>
            </w:r>
          </w:p>
          <w:p w14:paraId="074CAE4C">
            <w:pPr>
              <w:tabs>
                <w:tab w:val="left" w:pos="1155"/>
              </w:tabs>
              <w:spacing w:line="240" w:lineRule="auto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  <w:p w14:paraId="4978F8AB">
            <w:pPr>
              <w:tabs>
                <w:tab w:val="left" w:pos="1155"/>
              </w:tabs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所报价格均涵盖人工、税金、保险等项目实施过程中应预见或不可预见的所有费用。</w:t>
            </w:r>
          </w:p>
          <w:p w14:paraId="767B65B8">
            <w:pPr>
              <w:tabs>
                <w:tab w:val="left" w:pos="1155"/>
              </w:tabs>
              <w:snapToGrid w:val="0"/>
              <w:spacing w:line="240" w:lineRule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（四）商务要求：</w:t>
            </w:r>
          </w:p>
          <w:p w14:paraId="333171C3">
            <w:pPr>
              <w:tabs>
                <w:tab w:val="left" w:pos="1155"/>
              </w:tabs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1、本次工作成果由我院享有。</w:t>
            </w:r>
          </w:p>
          <w:p w14:paraId="655188A9">
            <w:pPr>
              <w:tabs>
                <w:tab w:val="left" w:pos="1155"/>
              </w:tabs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.所必需的设备和材料，由供应商自行根据项目需求提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D2AF1B5">
            <w:pPr>
              <w:tabs>
                <w:tab w:val="left" w:pos="1155"/>
              </w:tabs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  <w:p w14:paraId="30CAEFC1">
            <w:pPr>
              <w:tabs>
                <w:tab w:val="left" w:pos="1155"/>
              </w:tabs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从合同签订之日起到完成初稿，需在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30个工作日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内完成；初稿到定稿，需在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15个工作日内完成。</w:t>
            </w:r>
          </w:p>
          <w:p w14:paraId="316EC976">
            <w:pPr>
              <w:tabs>
                <w:tab w:val="left" w:pos="1155"/>
              </w:tabs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款项结算</w:t>
            </w:r>
          </w:p>
          <w:p w14:paraId="77FEF276">
            <w:pPr>
              <w:tabs>
                <w:tab w:val="left" w:pos="1155"/>
              </w:tabs>
              <w:snapToGrid w:val="0"/>
              <w:spacing w:line="240" w:lineRule="auto"/>
              <w:ind w:firstLine="480" w:firstLineChars="20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合同签订后甲方支付给乙方70%费用，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甲方收到乙方提供的内部控评价报告最终版本后一次性支付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剩余30%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费用。</w:t>
            </w:r>
          </w:p>
        </w:tc>
      </w:tr>
    </w:tbl>
    <w:p w14:paraId="5C005364">
      <w:pPr>
        <w:spacing w:line="14" w:lineRule="auto"/>
        <w:rPr>
          <w:rFonts w:ascii="Arial"/>
          <w:sz w:val="2"/>
        </w:rPr>
      </w:pPr>
    </w:p>
    <w:p w14:paraId="680F5C66">
      <w:pPr>
        <w:pStyle w:val="2"/>
        <w:rPr>
          <w:rFonts w:ascii="Arial"/>
          <w:sz w:val="2"/>
        </w:rPr>
      </w:pPr>
    </w:p>
    <w:p w14:paraId="19289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440" w:lineRule="exact"/>
        <w:ind w:left="479" w:leftChars="228" w:firstLine="480" w:firstLineChars="200"/>
        <w:jc w:val="right"/>
        <w:textAlignment w:val="auto"/>
        <w:rPr>
          <w:rFonts w:hint="default" w:ascii="宋体" w:hAnsi="宋体" w:eastAsia="宋体" w:cs="宋体"/>
          <w:snapToGrid w:val="0"/>
          <w:color w:val="auto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10" w:h="16840"/>
      <w:pgMar w:top="405" w:right="625" w:bottom="567" w:left="5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1BA15"/>
    <w:multiLevelType w:val="singleLevel"/>
    <w:tmpl w:val="13C1BA1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NjYjJiZTQzMWZkYzkzMDY4MGMwODg2MmJjNWNiMjQifQ=="/>
  </w:docVars>
  <w:rsids>
    <w:rsidRoot w:val="00000000"/>
    <w:rsid w:val="0312685B"/>
    <w:rsid w:val="03B94A91"/>
    <w:rsid w:val="0C051F47"/>
    <w:rsid w:val="1218192A"/>
    <w:rsid w:val="130378C1"/>
    <w:rsid w:val="16155F88"/>
    <w:rsid w:val="16A3439B"/>
    <w:rsid w:val="1705652F"/>
    <w:rsid w:val="1D445210"/>
    <w:rsid w:val="2225242F"/>
    <w:rsid w:val="282E6E63"/>
    <w:rsid w:val="2BDA3407"/>
    <w:rsid w:val="31524FF7"/>
    <w:rsid w:val="3618394C"/>
    <w:rsid w:val="3C8D44AB"/>
    <w:rsid w:val="3CA70EF2"/>
    <w:rsid w:val="42D746DF"/>
    <w:rsid w:val="442171A7"/>
    <w:rsid w:val="49393EFF"/>
    <w:rsid w:val="4D613236"/>
    <w:rsid w:val="54BB1B63"/>
    <w:rsid w:val="5B9434BE"/>
    <w:rsid w:val="5D064100"/>
    <w:rsid w:val="5E8636AF"/>
    <w:rsid w:val="5EAA7BD3"/>
    <w:rsid w:val="68830971"/>
    <w:rsid w:val="6D4F64E6"/>
    <w:rsid w:val="6FBF72AC"/>
    <w:rsid w:val="73983492"/>
    <w:rsid w:val="774849C1"/>
    <w:rsid w:val="7858061E"/>
    <w:rsid w:val="7FB94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2"/>
    <w:basedOn w:val="1"/>
    <w:next w:val="2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sz w:val="28"/>
      <w:szCs w:val="24"/>
    </w:rPr>
  </w:style>
  <w:style w:type="paragraph" w:styleId="4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1632</Words>
  <Characters>1662</Characters>
  <TotalTime>2</TotalTime>
  <ScaleCrop>false</ScaleCrop>
  <LinksUpToDate>false</LinksUpToDate>
  <CharactersWithSpaces>1696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2024-04-18T16:26:00Z</dcterms:created>
  <dc:creator>Administrator</dc:creator>
  <cp:lastModifiedBy>驻马店市中医院招标办</cp:lastModifiedBy>
  <cp:lastPrinted>2025-09-25T03:34:00Z</cp:lastPrinted>
  <dcterms:modified xsi:type="dcterms:W3CDTF">2025-09-30T06:42:37Z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2024-04-18T16:26:51Z</vt:filetime>
  </property>
  <property fmtid="{D5CDD505-2E9C-101B-9397-08002B2CF9AE}" pid="4" name="UsrData">
    <vt:lpwstr>6620d9482c5135001f4fd140wl</vt:lpwstr>
  </property>
  <property fmtid="{D5CDD505-2E9C-101B-9397-08002B2CF9AE}" pid="5" name="KSOProductBuildVer">
    <vt:lpwstr>2052-12.1.0.23125</vt:lpwstr>
  </property>
  <property fmtid="{D5CDD505-2E9C-101B-9397-08002B2CF9AE}" pid="6" name="ICV">
    <vt:lpwstr>EC863B783ABA4744B7F3989DB9FD7D2E_13</vt:lpwstr>
  </property>
  <property fmtid="{D5CDD505-2E9C-101B-9397-08002B2CF9AE}" pid="7" name="KSOTemplateDocerSaveRecord">
    <vt:lpwstr>eyJoZGlkIjoiMTEyNGU5MjFiZWU2ZTkyMTZhZDU5NDk5ZTg5NzZkMzciLCJ1c2VySWQiOiIxMTM3NDM2MzI0In0=</vt:lpwstr>
  </property>
</Properties>
</file>