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12E46">
      <w:pPr>
        <w:ind w:firstLine="1285" w:firstLineChars="400"/>
        <w:jc w:val="both"/>
        <w:rPr>
          <w:rFonts w:hint="eastAsia"/>
          <w:b/>
          <w:sz w:val="32"/>
          <w:szCs w:val="32"/>
          <w:lang w:val="en-US" w:eastAsia="zh-CN"/>
        </w:rPr>
      </w:pPr>
      <w:r>
        <w:rPr>
          <w:rFonts w:hint="eastAsia"/>
          <w:b/>
          <w:sz w:val="32"/>
          <w:szCs w:val="32"/>
        </w:rPr>
        <w:t>驻马店市中医院</w:t>
      </w:r>
      <w:r>
        <w:rPr>
          <w:rFonts w:hint="eastAsia"/>
          <w:b/>
          <w:sz w:val="32"/>
          <w:szCs w:val="32"/>
          <w:lang w:val="en-US" w:eastAsia="zh-CN"/>
        </w:rPr>
        <w:t>信息化项目购置需求分析</w:t>
      </w:r>
    </w:p>
    <w:p w14:paraId="663CEA10">
      <w:pPr>
        <w:ind w:firstLine="2891" w:firstLineChars="900"/>
        <w:jc w:val="both"/>
        <w:rPr>
          <w:rFonts w:hint="default"/>
          <w:b/>
          <w:sz w:val="32"/>
          <w:szCs w:val="32"/>
          <w:lang w:val="en-US" w:eastAsia="zh-CN"/>
        </w:rPr>
      </w:pPr>
      <w:r>
        <w:rPr>
          <w:rFonts w:hint="eastAsia"/>
          <w:b/>
          <w:sz w:val="32"/>
          <w:szCs w:val="32"/>
          <w:lang w:val="en-US" w:eastAsia="zh-CN"/>
        </w:rPr>
        <w:t>科室论证参数要求</w:t>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2"/>
        <w:gridCol w:w="7120"/>
      </w:tblGrid>
      <w:tr w14:paraId="1D64BC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402" w:type="dxa"/>
          </w:tcPr>
          <w:p w14:paraId="70CF3219">
            <w:pPr>
              <w:jc w:val="center"/>
              <w:rPr>
                <w:sz w:val="21"/>
                <w:szCs w:val="21"/>
              </w:rPr>
            </w:pPr>
            <w:r>
              <w:rPr>
                <w:rFonts w:hint="eastAsia"/>
                <w:sz w:val="28"/>
                <w:szCs w:val="28"/>
                <w:lang w:val="en-US" w:eastAsia="zh-CN"/>
              </w:rPr>
              <w:t>项目</w:t>
            </w:r>
            <w:r>
              <w:rPr>
                <w:rFonts w:hint="eastAsia"/>
                <w:sz w:val="28"/>
                <w:szCs w:val="28"/>
              </w:rPr>
              <w:t>名称</w:t>
            </w:r>
          </w:p>
        </w:tc>
        <w:tc>
          <w:tcPr>
            <w:tcW w:w="7120" w:type="dxa"/>
          </w:tcPr>
          <w:p w14:paraId="6749E863">
            <w:pPr>
              <w:jc w:val="both"/>
              <w:rPr>
                <w:sz w:val="21"/>
                <w:szCs w:val="21"/>
              </w:rPr>
            </w:pPr>
            <w:r>
              <w:rPr>
                <w:rFonts w:hint="eastAsia"/>
                <w:sz w:val="28"/>
                <w:szCs w:val="28"/>
              </w:rPr>
              <w:t>医疗设备全生命管理周期软件</w:t>
            </w:r>
          </w:p>
        </w:tc>
      </w:tr>
      <w:tr w14:paraId="23E83E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64" w:hRule="atLeast"/>
        </w:trPr>
        <w:tc>
          <w:tcPr>
            <w:tcW w:w="1402" w:type="dxa"/>
          </w:tcPr>
          <w:p w14:paraId="440E415A">
            <w:pPr>
              <w:jc w:val="center"/>
              <w:rPr>
                <w:sz w:val="21"/>
                <w:szCs w:val="21"/>
              </w:rPr>
            </w:pPr>
          </w:p>
          <w:p w14:paraId="60054C82">
            <w:pPr>
              <w:jc w:val="center"/>
              <w:rPr>
                <w:sz w:val="21"/>
                <w:szCs w:val="21"/>
              </w:rPr>
            </w:pPr>
            <w:r>
              <w:rPr>
                <w:rFonts w:hint="eastAsia"/>
                <w:sz w:val="21"/>
                <w:szCs w:val="21"/>
              </w:rPr>
              <w:t>软件需求</w:t>
            </w:r>
          </w:p>
          <w:p w14:paraId="7AAA57F7">
            <w:pPr>
              <w:jc w:val="center"/>
              <w:rPr>
                <w:rFonts w:hint="eastAsia"/>
                <w:sz w:val="21"/>
                <w:szCs w:val="21"/>
              </w:rPr>
            </w:pPr>
            <w:r>
              <w:rPr>
                <w:rFonts w:hint="eastAsia"/>
                <w:sz w:val="21"/>
                <w:szCs w:val="21"/>
              </w:rPr>
              <w:t>功能简述</w:t>
            </w:r>
          </w:p>
          <w:p w14:paraId="65262311">
            <w:pPr>
              <w:jc w:val="center"/>
              <w:rPr>
                <w:rFonts w:hint="eastAsia" w:eastAsiaTheme="minorEastAsia"/>
                <w:sz w:val="21"/>
                <w:szCs w:val="21"/>
                <w:lang w:eastAsia="zh-CN"/>
              </w:rPr>
            </w:pPr>
            <w:r>
              <w:rPr>
                <w:rFonts w:hint="eastAsia"/>
                <w:sz w:val="21"/>
                <w:szCs w:val="21"/>
                <w:lang w:eastAsia="zh-CN"/>
              </w:rPr>
              <w:t>（</w:t>
            </w:r>
            <w:r>
              <w:rPr>
                <w:rFonts w:hint="eastAsia"/>
                <w:sz w:val="21"/>
                <w:szCs w:val="21"/>
                <w:lang w:val="en-US" w:eastAsia="zh-CN"/>
              </w:rPr>
              <w:t>需求分析</w:t>
            </w:r>
            <w:r>
              <w:rPr>
                <w:rFonts w:hint="eastAsia"/>
                <w:sz w:val="21"/>
                <w:szCs w:val="21"/>
                <w:lang w:eastAsia="zh-CN"/>
              </w:rPr>
              <w:t>）</w:t>
            </w:r>
          </w:p>
        </w:tc>
        <w:tc>
          <w:tcPr>
            <w:tcW w:w="7120" w:type="dxa"/>
          </w:tcPr>
          <w:p w14:paraId="0EEC3E2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1"/>
                <w:szCs w:val="21"/>
                <w:lang w:val="en-US" w:eastAsia="zh-CN"/>
              </w:rPr>
            </w:pPr>
            <w:r>
              <w:rPr>
                <w:rFonts w:hint="eastAsia"/>
                <w:sz w:val="21"/>
                <w:szCs w:val="21"/>
                <w:lang w:val="en-US" w:eastAsia="zh-CN"/>
              </w:rPr>
              <w:t>需求至少达到的功能：</w:t>
            </w:r>
          </w:p>
          <w:p w14:paraId="53D654FE">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1、医疗设备使用过程各环节管理（采购、运行、维修、质控、报废、效益分析等）</w:t>
            </w:r>
          </w:p>
          <w:p w14:paraId="5A4EAA58">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2、维修事件全过程跟踪管理（报修-响应-到达现场-维护维修-维修后验收）</w:t>
            </w:r>
          </w:p>
          <w:p w14:paraId="3B42786F">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3、 资产分类管理（风险等级分类、科室分类、68编码分类、设备种类分类等）</w:t>
            </w:r>
          </w:p>
          <w:p w14:paraId="284616CF">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4、资产电子档案资料管理（法律法规、规章制度、采购合同、验收报告、培训记录、会议记录、维修记录、维保巡检记录、报废档案等）</w:t>
            </w:r>
          </w:p>
          <w:p w14:paraId="04E8D124">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5、工作提醒管理（维修提醒、保养提醒、巡查提醒、计量提醒、资质及合同到期提醒等）</w:t>
            </w:r>
          </w:p>
          <w:p w14:paraId="64BEB74C">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sz w:val="21"/>
                <w:szCs w:val="21"/>
                <w:lang w:val="en-US" w:eastAsia="zh-CN"/>
              </w:rPr>
            </w:pPr>
            <w:bookmarkStart w:id="0" w:name="_Hlk112142298"/>
            <w:r>
              <w:rPr>
                <w:rFonts w:hint="eastAsia"/>
                <w:sz w:val="21"/>
                <w:szCs w:val="21"/>
                <w:lang w:val="en-US" w:eastAsia="zh-CN"/>
              </w:rPr>
              <w:t>6、投标人须派驻2名熟悉及维护办公软件的工作人员，主要负责医疗设备全生命周期运维管理系统软件数据日常录入、系统维护、档案整理、工作电话接听等工作，遵照医院工作时间，服从医院工作安排。</w:t>
            </w:r>
          </w:p>
          <w:bookmarkEnd w:id="0"/>
          <w:p w14:paraId="7D8A7D35">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sz w:val="21"/>
                <w:szCs w:val="21"/>
                <w:lang w:val="en-US" w:eastAsia="zh-CN"/>
              </w:rPr>
            </w:pPr>
            <w:r>
              <w:rPr>
                <w:rFonts w:hint="eastAsia"/>
                <w:sz w:val="21"/>
                <w:szCs w:val="21"/>
                <w:lang w:val="en-US" w:eastAsia="zh-CN"/>
              </w:rPr>
              <w:t>7、投标人的管理软件中应具设备管理、维修管理、维护保养管理、分类信息化管理、质控安全、效益分析、资产分析、设备分类、采购管理九个模块，并提供小程序端口，投标文件中须提供软件所包含的九个模块、小程序端口的软件界面截图。投标人提供自主知识产权的软件著作权证书。</w:t>
            </w:r>
          </w:p>
          <w:p w14:paraId="31CD5C4B">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sz w:val="21"/>
                <w:szCs w:val="21"/>
                <w:lang w:val="en-US" w:eastAsia="zh-CN"/>
              </w:rPr>
            </w:pPr>
            <w:r>
              <w:rPr>
                <w:rFonts w:hint="eastAsia"/>
                <w:sz w:val="21"/>
                <w:szCs w:val="21"/>
                <w:lang w:val="en-US" w:eastAsia="zh-CN"/>
              </w:rPr>
              <w:t>8、投标人医疗设备全生命管理软件具备《医疗器械临床使用安全控制与风险管理系统》、《医院等级评审数据智能化分析系统》，投标人提供自主知识产权的软件著作权证书；</w:t>
            </w:r>
          </w:p>
          <w:p w14:paraId="435AA357">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sz w:val="21"/>
                <w:szCs w:val="21"/>
                <w:lang w:val="en-US" w:eastAsia="zh-CN"/>
              </w:rPr>
            </w:pPr>
            <w:r>
              <w:rPr>
                <w:rFonts w:hint="eastAsia"/>
                <w:sz w:val="21"/>
                <w:szCs w:val="21"/>
                <w:lang w:val="en-US" w:eastAsia="zh-CN"/>
              </w:rPr>
              <w:t>9、为保障系统运行稳定性及安全性，要求投标人提供相关证明文件以及服务器提供商在公安部的三级信息系统安全等级保护备案证明。</w:t>
            </w:r>
          </w:p>
          <w:p w14:paraId="74EF27A8">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sz w:val="21"/>
                <w:szCs w:val="21"/>
                <w:lang w:val="en-US" w:eastAsia="zh-CN"/>
              </w:rPr>
            </w:pPr>
            <w:r>
              <w:rPr>
                <w:rFonts w:hint="eastAsia"/>
                <w:sz w:val="21"/>
                <w:szCs w:val="21"/>
                <w:lang w:val="en-US" w:eastAsia="zh-CN"/>
              </w:rPr>
              <w:t>10、实现高效、准确的资产盘点，可支持生成资产二维码功能，通过手机端扫描二维码查看资产基本信息；</w:t>
            </w:r>
          </w:p>
          <w:p w14:paraId="0664905A">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sz w:val="21"/>
                <w:szCs w:val="21"/>
                <w:lang w:val="en-US" w:eastAsia="zh-CN"/>
              </w:rPr>
            </w:pPr>
            <w:r>
              <w:rPr>
                <w:rFonts w:hint="eastAsia"/>
                <w:sz w:val="21"/>
                <w:szCs w:val="21"/>
                <w:lang w:val="en-US" w:eastAsia="zh-CN"/>
              </w:rPr>
              <w:t>11、确保医疗设备从安装验收到报废，所有业务流程都能做到线下进行，线上同步记录；</w:t>
            </w:r>
          </w:p>
          <w:p w14:paraId="2457209C">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sz w:val="21"/>
                <w:szCs w:val="21"/>
                <w:lang w:val="en-US" w:eastAsia="zh-CN"/>
              </w:rPr>
            </w:pPr>
            <w:r>
              <w:rPr>
                <w:rFonts w:hint="eastAsia"/>
                <w:sz w:val="21"/>
                <w:szCs w:val="21"/>
                <w:lang w:val="en-US" w:eastAsia="zh-CN"/>
              </w:rPr>
              <w:t>12、能实现大型医疗设备的经济效益分析；</w:t>
            </w:r>
          </w:p>
          <w:p w14:paraId="13F2C319">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sz w:val="21"/>
                <w:szCs w:val="21"/>
                <w:lang w:val="en-US" w:eastAsia="zh-CN"/>
              </w:rPr>
            </w:pPr>
            <w:r>
              <w:rPr>
                <w:rFonts w:hint="eastAsia"/>
                <w:sz w:val="21"/>
                <w:szCs w:val="21"/>
                <w:lang w:val="en-US" w:eastAsia="zh-CN"/>
              </w:rPr>
              <w:t>13、具有强大、灵活的数据报表功能，实现资产监控看板展示；</w:t>
            </w:r>
          </w:p>
          <w:p w14:paraId="76FE38C2">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sz w:val="21"/>
                <w:szCs w:val="21"/>
                <w:lang w:val="en-US" w:eastAsia="zh-CN"/>
              </w:rPr>
            </w:pPr>
            <w:r>
              <w:rPr>
                <w:rFonts w:hint="eastAsia"/>
                <w:sz w:val="21"/>
                <w:szCs w:val="21"/>
                <w:lang w:val="en-US" w:eastAsia="zh-CN"/>
              </w:rPr>
              <w:t>14、系统维修管理功能要求具备二维码扫码报修、手机APP派单、工程师响应、维修进度查询、工单评价等功能，并能提供相关功能图片；</w:t>
            </w:r>
          </w:p>
          <w:p w14:paraId="0DBCF550">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sz w:val="21"/>
                <w:szCs w:val="21"/>
                <w:lang w:val="en-US" w:eastAsia="zh-CN"/>
              </w:rPr>
            </w:pPr>
            <w:r>
              <w:rPr>
                <w:rFonts w:hint="eastAsia"/>
                <w:sz w:val="21"/>
                <w:szCs w:val="21"/>
                <w:lang w:val="en-US" w:eastAsia="zh-CN"/>
              </w:rPr>
              <w:t>15、系统提供数据分析功能，要求具备设备资产统计、响应时长统计、维修时长统计等功能，并提供相关功能图片；</w:t>
            </w:r>
          </w:p>
          <w:p w14:paraId="15711417">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sz w:val="21"/>
                <w:szCs w:val="21"/>
                <w:lang w:val="en-US" w:eastAsia="zh-CN"/>
              </w:rPr>
            </w:pPr>
            <w:r>
              <w:rPr>
                <w:rFonts w:hint="eastAsia"/>
                <w:sz w:val="21"/>
                <w:szCs w:val="21"/>
                <w:lang w:val="en-US" w:eastAsia="zh-CN"/>
              </w:rPr>
              <w:t>16、系统具备TV监控</w:t>
            </w:r>
            <w:bookmarkStart w:id="1" w:name="_GoBack"/>
            <w:bookmarkEnd w:id="1"/>
            <w:r>
              <w:rPr>
                <w:rFonts w:hint="eastAsia"/>
                <w:sz w:val="21"/>
                <w:szCs w:val="21"/>
                <w:lang w:val="en-US" w:eastAsia="zh-CN"/>
              </w:rPr>
              <w:t>大屏APP终端，具备大数据驾驶舱界面，并提供相关的功能图片；</w:t>
            </w:r>
          </w:p>
          <w:p w14:paraId="34634EA9">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sz w:val="21"/>
                <w:szCs w:val="21"/>
                <w:lang w:val="en-US" w:eastAsia="zh-CN"/>
              </w:rPr>
            </w:pPr>
            <w:r>
              <w:rPr>
                <w:rFonts w:hint="eastAsia"/>
                <w:sz w:val="21"/>
                <w:szCs w:val="21"/>
                <w:lang w:val="en-US" w:eastAsia="zh-CN"/>
              </w:rPr>
              <w:t>17、软件具有支持手机APP功能，能实现手机APP报修及查看维修进度功能，提供相关功能图片；</w:t>
            </w:r>
          </w:p>
          <w:p w14:paraId="7AB026FC">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sz w:val="21"/>
                <w:szCs w:val="21"/>
                <w:lang w:val="en-US" w:eastAsia="zh-CN"/>
              </w:rPr>
            </w:pPr>
            <w:r>
              <w:rPr>
                <w:rFonts w:hint="eastAsia"/>
                <w:sz w:val="21"/>
                <w:szCs w:val="21"/>
                <w:lang w:val="en-US" w:eastAsia="zh-CN"/>
              </w:rPr>
              <w:t>18、系统具备PC终端。</w:t>
            </w:r>
          </w:p>
          <w:p w14:paraId="11D389FD">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sz w:val="21"/>
                <w:szCs w:val="21"/>
                <w:lang w:val="en-US" w:eastAsia="zh-CN"/>
              </w:rPr>
            </w:pPr>
            <w:r>
              <w:rPr>
                <w:rFonts w:hint="eastAsia"/>
                <w:sz w:val="21"/>
                <w:szCs w:val="21"/>
                <w:lang w:val="en-US" w:eastAsia="zh-CN"/>
              </w:rPr>
              <w:t>19、系统架构设计上可以实现功能扩展，如医疗设备环境数据采集、设备效益分析等功能；</w:t>
            </w:r>
          </w:p>
          <w:p w14:paraId="2DA8D852">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sz w:val="21"/>
                <w:szCs w:val="21"/>
                <w:lang w:val="en-US" w:eastAsia="zh-CN"/>
              </w:rPr>
            </w:pPr>
            <w:r>
              <w:rPr>
                <w:rFonts w:hint="eastAsia"/>
                <w:sz w:val="21"/>
                <w:szCs w:val="21"/>
                <w:lang w:val="en-US" w:eastAsia="zh-CN"/>
              </w:rPr>
              <w:t>提供定制化统计报表功能开发服务。</w:t>
            </w:r>
          </w:p>
          <w:p w14:paraId="75D484D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1"/>
                <w:szCs w:val="21"/>
                <w:lang w:val="en-US" w:eastAsia="zh-CN"/>
              </w:rPr>
            </w:pPr>
          </w:p>
        </w:tc>
      </w:tr>
      <w:tr w14:paraId="0F87C4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19" w:hRule="atLeast"/>
        </w:trPr>
        <w:tc>
          <w:tcPr>
            <w:tcW w:w="1402" w:type="dxa"/>
          </w:tcPr>
          <w:p w14:paraId="7C96B143">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sz w:val="21"/>
                <w:szCs w:val="21"/>
                <w:lang w:val="en-US" w:eastAsia="zh-CN"/>
              </w:rPr>
            </w:pPr>
          </w:p>
          <w:p w14:paraId="05EFF159">
            <w:pPr>
              <w:pStyle w:val="8"/>
              <w:rPr>
                <w:rFonts w:hint="eastAsia"/>
                <w:lang w:val="en-US" w:eastAsia="zh-CN"/>
              </w:rPr>
            </w:pPr>
          </w:p>
          <w:p w14:paraId="01E3229B">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sz w:val="21"/>
                <w:szCs w:val="21"/>
                <w:lang w:val="en-US" w:eastAsia="zh-CN"/>
              </w:rPr>
            </w:pPr>
            <w:r>
              <w:rPr>
                <w:rFonts w:hint="eastAsia"/>
                <w:sz w:val="21"/>
                <w:szCs w:val="21"/>
                <w:lang w:val="en-US" w:eastAsia="zh-CN"/>
              </w:rPr>
              <w:t>商务要求</w:t>
            </w:r>
          </w:p>
        </w:tc>
        <w:tc>
          <w:tcPr>
            <w:tcW w:w="7120" w:type="dxa"/>
          </w:tcPr>
          <w:p w14:paraId="5BC3AFE0">
            <w:pPr>
              <w:keepNext w:val="0"/>
              <w:keepLines w:val="0"/>
              <w:pageBreakBefore w:val="0"/>
              <w:widowControl w:val="0"/>
              <w:numPr>
                <w:ilvl w:val="0"/>
                <w:numId w:val="1"/>
              </w:numPr>
              <w:kinsoku/>
              <w:wordWrap/>
              <w:overflowPunct/>
              <w:topLinePunct w:val="0"/>
              <w:autoSpaceDE/>
              <w:autoSpaceDN/>
              <w:bidi w:val="0"/>
              <w:adjustRightInd/>
              <w:snapToGrid/>
              <w:spacing w:line="380" w:lineRule="exact"/>
              <w:textAlignment w:val="auto"/>
              <w:rPr>
                <w:rFonts w:hint="eastAsia"/>
                <w:sz w:val="21"/>
                <w:szCs w:val="21"/>
                <w:lang w:val="en-US" w:eastAsia="zh-CN"/>
              </w:rPr>
            </w:pPr>
            <w:r>
              <w:rPr>
                <w:rFonts w:hint="eastAsia"/>
                <w:sz w:val="21"/>
                <w:szCs w:val="21"/>
                <w:lang w:val="en-US" w:eastAsia="zh-CN"/>
              </w:rPr>
              <w:t>系统项目方案及报价需充分考虑本次科室采购需求、医院现有流程进行设计，包括系统功能、监控大屏、系统安装、设备安装、施工、调试、人员培训、售后服务等所有费用。</w:t>
            </w:r>
          </w:p>
          <w:p w14:paraId="2D003D00">
            <w:pPr>
              <w:keepNext w:val="0"/>
              <w:keepLines w:val="0"/>
              <w:pageBreakBefore w:val="0"/>
              <w:widowControl w:val="0"/>
              <w:numPr>
                <w:ilvl w:val="0"/>
                <w:numId w:val="1"/>
              </w:numPr>
              <w:kinsoku/>
              <w:wordWrap/>
              <w:overflowPunct/>
              <w:topLinePunct w:val="0"/>
              <w:autoSpaceDE/>
              <w:autoSpaceDN/>
              <w:bidi w:val="0"/>
              <w:adjustRightInd/>
              <w:snapToGrid/>
              <w:spacing w:line="380" w:lineRule="exact"/>
              <w:textAlignment w:val="auto"/>
              <w:rPr>
                <w:rFonts w:hint="default"/>
                <w:sz w:val="21"/>
                <w:szCs w:val="21"/>
                <w:lang w:val="en-US" w:eastAsia="zh-CN"/>
              </w:rPr>
            </w:pPr>
            <w:r>
              <w:rPr>
                <w:rFonts w:hint="eastAsia"/>
                <w:sz w:val="21"/>
                <w:szCs w:val="21"/>
                <w:lang w:val="en-US" w:eastAsia="zh-CN"/>
              </w:rPr>
              <w:t>系统验收后3年维保。</w:t>
            </w:r>
          </w:p>
          <w:p w14:paraId="3046DB56">
            <w:pPr>
              <w:keepNext w:val="0"/>
              <w:keepLines w:val="0"/>
              <w:pageBreakBefore w:val="0"/>
              <w:widowControl w:val="0"/>
              <w:numPr>
                <w:ilvl w:val="0"/>
                <w:numId w:val="1"/>
              </w:numPr>
              <w:kinsoku/>
              <w:wordWrap/>
              <w:overflowPunct/>
              <w:topLinePunct w:val="0"/>
              <w:autoSpaceDE/>
              <w:autoSpaceDN/>
              <w:bidi w:val="0"/>
              <w:adjustRightInd/>
              <w:snapToGrid/>
              <w:spacing w:line="380" w:lineRule="exact"/>
              <w:textAlignment w:val="auto"/>
              <w:rPr>
                <w:rFonts w:hint="default"/>
                <w:sz w:val="21"/>
                <w:szCs w:val="21"/>
                <w:lang w:val="en-US" w:eastAsia="zh-CN"/>
              </w:rPr>
            </w:pPr>
            <w:r>
              <w:rPr>
                <w:rFonts w:hint="eastAsia"/>
                <w:sz w:val="21"/>
                <w:szCs w:val="21"/>
                <w:lang w:val="en-US" w:eastAsia="zh-CN"/>
              </w:rPr>
              <w:t>本项目为交钥匙工程，以系统能够交付医院投入使用为准，论证应包含实现本项目要求功能的所有产品和服务的全部费用，若因成交供应商设计失误而导致需在项目实施中增加费用，一切由成交供应商自行承担，提供承诺函。</w:t>
            </w:r>
          </w:p>
        </w:tc>
      </w:tr>
    </w:tbl>
    <w:p w14:paraId="7360D8FD">
      <w:pPr>
        <w:jc w:val="both"/>
        <w:rPr>
          <w:b/>
          <w:sz w:val="32"/>
          <w:szCs w:val="32"/>
        </w:rPr>
      </w:pPr>
    </w:p>
    <w:sectPr>
      <w:pgSz w:w="11906" w:h="16838"/>
      <w:pgMar w:top="102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A14274"/>
    <w:multiLevelType w:val="singleLevel"/>
    <w:tmpl w:val="CFA1427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iZDBhNjhkZTlkODIxMzFiYTc2ZTA0OTZjYjJhNzgifQ=="/>
    <w:docVar w:name="KSO_WPS_MARK_KEY" w:val="ea31037f-a29b-4a63-985d-116980ad3ed0"/>
  </w:docVars>
  <w:rsids>
    <w:rsidRoot w:val="00820D90"/>
    <w:rsid w:val="002E4CE9"/>
    <w:rsid w:val="00305556"/>
    <w:rsid w:val="005B0FDC"/>
    <w:rsid w:val="00705AF1"/>
    <w:rsid w:val="00820D90"/>
    <w:rsid w:val="00995FD1"/>
    <w:rsid w:val="00AD21C0"/>
    <w:rsid w:val="00B56832"/>
    <w:rsid w:val="00B80835"/>
    <w:rsid w:val="00CB7716"/>
    <w:rsid w:val="00EB1A30"/>
    <w:rsid w:val="00FC5B64"/>
    <w:rsid w:val="02611A27"/>
    <w:rsid w:val="131E6C77"/>
    <w:rsid w:val="1322489F"/>
    <w:rsid w:val="13C7650B"/>
    <w:rsid w:val="1C61758C"/>
    <w:rsid w:val="23263751"/>
    <w:rsid w:val="23324093"/>
    <w:rsid w:val="2DE33AEA"/>
    <w:rsid w:val="38277A17"/>
    <w:rsid w:val="3A802DEC"/>
    <w:rsid w:val="3C39515C"/>
    <w:rsid w:val="44432E8D"/>
    <w:rsid w:val="46431DC7"/>
    <w:rsid w:val="488E1AEA"/>
    <w:rsid w:val="49373210"/>
    <w:rsid w:val="4C4468DC"/>
    <w:rsid w:val="4D38421E"/>
    <w:rsid w:val="515A76EC"/>
    <w:rsid w:val="52776852"/>
    <w:rsid w:val="528C4A01"/>
    <w:rsid w:val="529945F3"/>
    <w:rsid w:val="59C149BA"/>
    <w:rsid w:val="5C843110"/>
    <w:rsid w:val="63AE011A"/>
    <w:rsid w:val="659F015A"/>
    <w:rsid w:val="66FF0AFA"/>
    <w:rsid w:val="6A100974"/>
    <w:rsid w:val="748309B5"/>
    <w:rsid w:val="749E48B8"/>
    <w:rsid w:val="7A005E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Body Text Indent"/>
    <w:basedOn w:val="1"/>
    <w:next w:val="1"/>
    <w:qFormat/>
    <w:uiPriority w:val="0"/>
    <w:pPr>
      <w:spacing w:after="120" w:afterLines="0"/>
      <w:ind w:left="420" w:leftChars="200"/>
    </w:p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semiHidden/>
    <w:unhideWhenUsed/>
    <w:qFormat/>
    <w:uiPriority w:val="99"/>
    <w:pPr>
      <w:ind w:firstLine="420" w:firstLineChars="100"/>
    </w:pPr>
  </w:style>
  <w:style w:type="paragraph" w:styleId="8">
    <w:name w:val="Body Text First Indent 2"/>
    <w:basedOn w:val="4"/>
    <w:qFormat/>
    <w:uiPriority w:val="0"/>
    <w:pPr>
      <w:ind w:firstLine="420"/>
    </w:pPr>
    <w:rPr>
      <w:sz w:val="21"/>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6"/>
    <w:semiHidden/>
    <w:qFormat/>
    <w:uiPriority w:val="99"/>
    <w:rPr>
      <w:sz w:val="18"/>
      <w:szCs w:val="18"/>
    </w:rPr>
  </w:style>
  <w:style w:type="character" w:customStyle="1" w:styleId="13">
    <w:name w:val="页脚 Char"/>
    <w:basedOn w:val="11"/>
    <w:link w:val="5"/>
    <w:semiHidden/>
    <w:qFormat/>
    <w:uiPriority w:val="99"/>
    <w:rPr>
      <w:sz w:val="18"/>
      <w:szCs w:val="18"/>
    </w:rPr>
  </w:style>
  <w:style w:type="character" w:customStyle="1" w:styleId="14">
    <w:name w:val="标题 2 Char"/>
    <w:basedOn w:val="11"/>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2</Pages>
  <Words>1018</Words>
  <Characters>1039</Characters>
  <Lines>12</Lines>
  <Paragraphs>3</Paragraphs>
  <TotalTime>3</TotalTime>
  <ScaleCrop>false</ScaleCrop>
  <LinksUpToDate>false</LinksUpToDate>
  <CharactersWithSpaces>1040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2021-01-16T01:26:00Z</dcterms:created>
  <dc:creator>Administrator</dc:creator>
  <cp:lastModifiedBy>起舞的蝴蝶</cp:lastModifiedBy>
  <cp:lastPrinted>2024-01-22T06:49:00Z</cp:lastPrinted>
  <dcterms:modified xsi:type="dcterms:W3CDTF">2025-09-01T08:15:32Z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880C347A56E944C083FE29F1FE8D8D09_13</vt:lpwstr>
  </property>
  <property fmtid="{D5CDD505-2E9C-101B-9397-08002B2CF9AE}" pid="4" name="KSOTemplateDocerSaveRecord">
    <vt:lpwstr>eyJoZGlkIjoiM2Y2MzE4NTA1ZjdmMmIxOThkZThmMDdmY2ZlYmRiOGIiLCJ1c2VySWQiOiIzMTcyMDIzNjkifQ==</vt:lpwstr>
  </property>
</Properties>
</file>