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E8A6">
      <w:pPr>
        <w:spacing w:line="215" w:lineRule="exact"/>
      </w:pPr>
    </w:p>
    <w:p w14:paraId="095FFCC1">
      <w:pPr>
        <w:spacing w:line="215" w:lineRule="exact"/>
      </w:pPr>
    </w:p>
    <w:p w14:paraId="533304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采购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需求确认书</w:t>
      </w:r>
    </w:p>
    <w:p w14:paraId="207E4EE3">
      <w:pPr>
        <w:spacing w:line="215" w:lineRule="exact"/>
      </w:pPr>
    </w:p>
    <w:tbl>
      <w:tblPr>
        <w:tblStyle w:val="9"/>
        <w:tblpPr w:leftFromText="180" w:rightFromText="180" w:vertAnchor="text" w:horzAnchor="page" w:tblpX="1017" w:tblpY="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8507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426" w:type="dxa"/>
            <w:vAlign w:val="center"/>
          </w:tcPr>
          <w:p w14:paraId="44BEFAC5">
            <w:pPr>
              <w:pStyle w:val="10"/>
              <w:spacing w:before="75" w:line="220" w:lineRule="auto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项目名称</w:t>
            </w:r>
          </w:p>
        </w:tc>
        <w:tc>
          <w:tcPr>
            <w:tcW w:w="8507" w:type="dxa"/>
            <w:vAlign w:val="center"/>
          </w:tcPr>
          <w:p w14:paraId="0DE48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驻马店市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中医院智慧中医医院算力服务器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项目</w:t>
            </w:r>
          </w:p>
        </w:tc>
      </w:tr>
      <w:tr w14:paraId="69F5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26" w:type="dxa"/>
            <w:vAlign w:val="center"/>
          </w:tcPr>
          <w:p w14:paraId="349C2170">
            <w:pPr>
              <w:pStyle w:val="10"/>
              <w:numPr>
                <w:ilvl w:val="0"/>
                <w:numId w:val="1"/>
              </w:numPr>
              <w:spacing w:before="75" w:line="220" w:lineRule="auto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项目</w:t>
            </w:r>
          </w:p>
          <w:p w14:paraId="3698C692">
            <w:pPr>
              <w:pStyle w:val="10"/>
              <w:numPr>
                <w:ilvl w:val="0"/>
                <w:numId w:val="0"/>
              </w:numPr>
              <w:spacing w:before="75" w:line="220" w:lineRule="auto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需求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概况</w:t>
            </w:r>
          </w:p>
        </w:tc>
        <w:tc>
          <w:tcPr>
            <w:tcW w:w="8507" w:type="dxa"/>
            <w:vAlign w:val="top"/>
          </w:tcPr>
          <w:p w14:paraId="143AA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根据医院《智慧中医电子病历型建设项目》推进情况及国家相关政策要求，现有资源无法满足 AI 模型训练、实时推理及多并发访问需求，严重制约项目落地。为落实国家数字中医药、健康信息化及绿色数据中心政策，破解算力瓶颈，保障系统稳定高效运行，特申请采购专用算力服务器，搭建专属算力底座，支撑项目顺利实施及中医智能化转型发展。</w:t>
            </w: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426" w:type="dxa"/>
            <w:vAlign w:val="center"/>
          </w:tcPr>
          <w:p w14:paraId="317763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ascii="Arial"/>
                <w:sz w:val="28"/>
                <w:szCs w:val="28"/>
              </w:rPr>
            </w:pPr>
          </w:p>
          <w:p w14:paraId="41AB0193">
            <w:pPr>
              <w:pStyle w:val="10"/>
              <w:numPr>
                <w:ilvl w:val="0"/>
                <w:numId w:val="1"/>
              </w:numPr>
              <w:spacing w:before="75" w:line="22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资格</w:t>
            </w:r>
          </w:p>
          <w:p w14:paraId="72D816D0">
            <w:pPr>
              <w:pStyle w:val="10"/>
              <w:numPr>
                <w:ilvl w:val="0"/>
                <w:numId w:val="0"/>
              </w:numPr>
              <w:spacing w:before="75" w:line="220" w:lineRule="auto"/>
              <w:ind w:leftChars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资质</w:t>
            </w:r>
            <w:r>
              <w:rPr>
                <w:rFonts w:ascii="宋体" w:hAnsi="宋体" w:eastAsia="宋体" w:cs="宋体"/>
                <w:sz w:val="28"/>
                <w:szCs w:val="28"/>
              </w:rPr>
              <w:t>要求</w:t>
            </w:r>
          </w:p>
        </w:tc>
        <w:tc>
          <w:tcPr>
            <w:tcW w:w="8507" w:type="dxa"/>
            <w:vAlign w:val="top"/>
          </w:tcPr>
          <w:p w14:paraId="5956962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参与项目的供应商必须是合法注册的公司或组织：</w:t>
            </w:r>
          </w:p>
          <w:p w14:paraId="1654957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1、具备《中华人民共和国政府采购法》第二十二条规定的条件，具有独立法人资格，并持有有效的营业执照。</w:t>
            </w:r>
          </w:p>
          <w:p w14:paraId="4B71C5F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2、具有履行合同所必须的设备和专业技术能力。</w:t>
            </w:r>
          </w:p>
          <w:p w14:paraId="12EC3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对列入失信被执行人、重大税收违法失信主体、政府采购严重违法失信行为记录名单的供应商，拒绝参与本项目，提供查询记录（“信用中国”及“中国政府采购网”查询记录）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26" w:type="dxa"/>
            <w:vAlign w:val="center"/>
          </w:tcPr>
          <w:p w14:paraId="0FE209BE">
            <w:pPr>
              <w:pStyle w:val="3"/>
              <w:ind w:left="0" w:leftChars="0" w:firstLine="0" w:firstLineChars="0"/>
              <w:rPr>
                <w:sz w:val="28"/>
                <w:szCs w:val="28"/>
              </w:rPr>
            </w:pPr>
          </w:p>
          <w:p w14:paraId="312BA67A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三、</w:t>
            </w:r>
            <w:r>
              <w:rPr>
                <w:spacing w:val="1"/>
                <w:sz w:val="28"/>
                <w:szCs w:val="28"/>
              </w:rPr>
              <w:t>项目</w:t>
            </w:r>
            <w:r>
              <w:rPr>
                <w:spacing w:val="-1"/>
                <w:sz w:val="28"/>
                <w:szCs w:val="28"/>
              </w:rPr>
              <w:t>技术参数</w:t>
            </w:r>
          </w:p>
        </w:tc>
        <w:tc>
          <w:tcPr>
            <w:tcW w:w="8507" w:type="dxa"/>
            <w:vAlign w:val="top"/>
          </w:tcPr>
          <w:tbl>
            <w:tblPr>
              <w:tblStyle w:val="7"/>
              <w:tblW w:w="81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"/>
              <w:gridCol w:w="735"/>
              <w:gridCol w:w="6626"/>
            </w:tblGrid>
            <w:tr w14:paraId="16DC92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758" w:type="dxa"/>
                </w:tcPr>
                <w:p w14:paraId="1C119BE1">
                  <w:pPr>
                    <w:pStyle w:val="10"/>
                    <w:widowControl w:val="0"/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735" w:type="dxa"/>
                </w:tcPr>
                <w:p w14:paraId="336E6C61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项目</w:t>
                  </w:r>
                </w:p>
              </w:tc>
              <w:tc>
                <w:tcPr>
                  <w:tcW w:w="6626" w:type="dxa"/>
                </w:tcPr>
                <w:p w14:paraId="7704E9F3">
                  <w:pPr>
                    <w:pStyle w:val="10"/>
                    <w:widowControl w:val="0"/>
                    <w:spacing w:before="32" w:line="274" w:lineRule="auto"/>
                    <w:ind w:right="347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技术参数要求</w:t>
                  </w:r>
                </w:p>
              </w:tc>
            </w:tr>
            <w:tr w14:paraId="3E3D5B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4ACAF3F4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1.1</w:t>
                  </w:r>
                </w:p>
              </w:tc>
              <w:tc>
                <w:tcPr>
                  <w:tcW w:w="735" w:type="dxa"/>
                  <w:vAlign w:val="center"/>
                </w:tcPr>
                <w:p w14:paraId="67514D2A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GPU</w:t>
                  </w:r>
                </w:p>
              </w:tc>
              <w:tc>
                <w:tcPr>
                  <w:tcW w:w="6626" w:type="dxa"/>
                </w:tcPr>
                <w:p w14:paraId="5115FA48">
                  <w:pPr>
                    <w:pStyle w:val="10"/>
                    <w:widowControl w:val="0"/>
                    <w:spacing w:before="42" w:line="216" w:lineRule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 ≥8张GPU卡 2. 单卡规格：显存≥32GB，带宽≥512GB/s  3. 互联架构：支持GPU高速互联技术，GPU间互联带宽≥400GB/s 4. 虚拟化：支持vGPU或虚拟化，可将单卡划分为最多7个实例 5. 冗余：GPU 故障自动隔离、不影响整机服务；PCIe 4.0 x16专用GPU插槽，独立供电+散热；</w:t>
                  </w:r>
                </w:p>
              </w:tc>
            </w:tr>
            <w:tr w14:paraId="2C47C8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4834433E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1.2</w:t>
                  </w:r>
                </w:p>
              </w:tc>
              <w:tc>
                <w:tcPr>
                  <w:tcW w:w="735" w:type="dxa"/>
                  <w:vAlign w:val="center"/>
                </w:tcPr>
                <w:p w14:paraId="085F2DEE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CPU</w:t>
                  </w:r>
                </w:p>
              </w:tc>
              <w:tc>
                <w:tcPr>
                  <w:tcW w:w="6626" w:type="dxa"/>
                </w:tcPr>
                <w:p w14:paraId="4E194DC2">
                  <w:pPr>
                    <w:pStyle w:val="10"/>
                    <w:widowControl w:val="0"/>
                    <w:spacing w:before="32" w:line="274" w:lineRule="auto"/>
                    <w:ind w:right="347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 xml:space="preserve">≥2颗 32核*2.6GHz </w:t>
                  </w:r>
                </w:p>
              </w:tc>
            </w:tr>
            <w:tr w14:paraId="0B1269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5702E189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1.3</w:t>
                  </w:r>
                </w:p>
              </w:tc>
              <w:tc>
                <w:tcPr>
                  <w:tcW w:w="735" w:type="dxa"/>
                  <w:vAlign w:val="center"/>
                </w:tcPr>
                <w:p w14:paraId="19EFD553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内存</w:t>
                  </w:r>
                </w:p>
              </w:tc>
              <w:tc>
                <w:tcPr>
                  <w:tcW w:w="6626" w:type="dxa"/>
                </w:tcPr>
                <w:p w14:paraId="7A467E61">
                  <w:pPr>
                    <w:pStyle w:val="10"/>
                    <w:widowControl w:val="0"/>
                    <w:spacing w:before="32" w:line="274" w:lineRule="auto"/>
                    <w:ind w:right="347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内存</w:t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 xml:space="preserve">≥16*64GB  3200MHz </w:t>
                  </w:r>
                </w:p>
              </w:tc>
            </w:tr>
            <w:tr w14:paraId="74D130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67CB6D1A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1.4</w:t>
                  </w:r>
                </w:p>
              </w:tc>
              <w:tc>
                <w:tcPr>
                  <w:tcW w:w="735" w:type="dxa"/>
                  <w:vAlign w:val="center"/>
                </w:tcPr>
                <w:p w14:paraId="74746791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磁盘</w:t>
                  </w:r>
                </w:p>
              </w:tc>
              <w:tc>
                <w:tcPr>
                  <w:tcW w:w="6626" w:type="dxa"/>
                </w:tcPr>
                <w:p w14:paraId="712986FA">
                  <w:pPr>
                    <w:pStyle w:val="10"/>
                    <w:widowControl w:val="0"/>
                    <w:tabs>
                      <w:tab w:val="left" w:pos="5460"/>
                      <w:tab w:val="left" w:pos="5680"/>
                    </w:tabs>
                    <w:spacing w:before="43"/>
                    <w:ind w:right="95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存储分层：配置≥2块1.6T NVMe SSD作为高速缓存，4块3.84TBSSD作为数据盘 数据保护：支持即时快照、克隆功能，医疗合规：支持硬件加密、安全擦除、数据隔离命名空间，支持NVMeRAID技术（硬件卡或CPU集成方案），支持RAID0/1/5/10，带掉电保护</w:t>
                  </w:r>
                </w:p>
              </w:tc>
            </w:tr>
            <w:tr w14:paraId="133B35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42EFE693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1.5</w:t>
                  </w:r>
                </w:p>
              </w:tc>
              <w:tc>
                <w:tcPr>
                  <w:tcW w:w="735" w:type="dxa"/>
                  <w:vAlign w:val="center"/>
                </w:tcPr>
                <w:p w14:paraId="5CC987E2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网络</w:t>
                  </w:r>
                </w:p>
              </w:tc>
              <w:tc>
                <w:tcPr>
                  <w:tcW w:w="6626" w:type="dxa"/>
                </w:tcPr>
                <w:p w14:paraId="2E0A9720">
                  <w:pPr>
                    <w:pStyle w:val="10"/>
                    <w:widowControl w:val="0"/>
                    <w:spacing w:before="43" w:line="219" w:lineRule="auto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≥2个100Gb网卡或≥4个25Gb网卡+管理口，≥4个千兆电口；网络虚拟化：支持SR-IOV，可虚拟化出≥16个VF供不同AI应用隔离使用QoS要求：支持基于应用的流量优先级标记和带宽保障管理网络：独立带外管理口，支持IPMI2.0及Redfish管理协议，与业务网络物理隔离</w:t>
                  </w:r>
                </w:p>
              </w:tc>
            </w:tr>
            <w:tr w14:paraId="2EB986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15671EA7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1.6</w:t>
                  </w:r>
                </w:p>
              </w:tc>
              <w:tc>
                <w:tcPr>
                  <w:tcW w:w="735" w:type="dxa"/>
                  <w:vAlign w:val="center"/>
                </w:tcPr>
                <w:p w14:paraId="1F51F461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电源</w:t>
                  </w:r>
                </w:p>
              </w:tc>
              <w:tc>
                <w:tcPr>
                  <w:tcW w:w="6626" w:type="dxa"/>
                </w:tcPr>
                <w:p w14:paraId="136F2BF3">
                  <w:pPr>
                    <w:pStyle w:val="10"/>
                    <w:widowControl w:val="0"/>
                    <w:spacing w:before="32" w:line="274" w:lineRule="auto"/>
                    <w:ind w:right="347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≥4个2400W铂金级冗余电源</w:t>
                  </w:r>
                </w:p>
              </w:tc>
            </w:tr>
            <w:tr w14:paraId="1A9E6F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40108322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1.7</w:t>
                  </w:r>
                </w:p>
              </w:tc>
              <w:tc>
                <w:tcPr>
                  <w:tcW w:w="735" w:type="dxa"/>
                  <w:vAlign w:val="center"/>
                </w:tcPr>
                <w:p w14:paraId="038FB17F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硬件监控</w:t>
                  </w:r>
                </w:p>
              </w:tc>
              <w:tc>
                <w:tcPr>
                  <w:tcW w:w="6626" w:type="dxa"/>
                </w:tcPr>
                <w:p w14:paraId="2863B160">
                  <w:pPr>
                    <w:pStyle w:val="10"/>
                    <w:widowControl w:val="0"/>
                    <w:tabs>
                      <w:tab w:val="left" w:pos="5040"/>
                    </w:tabs>
                    <w:spacing w:before="32" w:line="274" w:lineRule="auto"/>
                    <w:ind w:right="36" w:rightChars="0"/>
                    <w:jc w:val="left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支持GPU、CPU、内存、存储、网络全维度硬件监控，配备独立远程管理卡，支持异地故障排查、固件升级；</w:t>
                  </w:r>
                </w:p>
              </w:tc>
            </w:tr>
            <w:tr w14:paraId="585FFE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  <w:jc w:val="center"/>
              </w:trPr>
              <w:tc>
                <w:tcPr>
                  <w:tcW w:w="758" w:type="dxa"/>
                  <w:vAlign w:val="center"/>
                </w:tcPr>
                <w:p w14:paraId="5AC5AB16">
                  <w:pPr>
                    <w:pStyle w:val="10"/>
                    <w:widowControl w:val="0"/>
                    <w:tabs>
                      <w:tab w:val="left" w:pos="1060"/>
                    </w:tabs>
                    <w:spacing w:before="32" w:line="274" w:lineRule="auto"/>
                    <w:ind w:right="-55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1.8</w:t>
                  </w:r>
                </w:p>
              </w:tc>
              <w:tc>
                <w:tcPr>
                  <w:tcW w:w="735" w:type="dxa"/>
                  <w:vAlign w:val="center"/>
                </w:tcPr>
                <w:p w14:paraId="33443823">
                  <w:pPr>
                    <w:pStyle w:val="10"/>
                    <w:widowControl w:val="0"/>
                    <w:spacing w:before="32" w:line="274" w:lineRule="auto"/>
                    <w:ind w:right="-110" w:rightChars="0"/>
                    <w:jc w:val="center"/>
                    <w:rPr>
                      <w:rFonts w:hint="default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其他</w:t>
                  </w:r>
                </w:p>
              </w:tc>
              <w:tc>
                <w:tcPr>
                  <w:tcW w:w="6626" w:type="dxa"/>
                </w:tcPr>
                <w:p w14:paraId="0AB2E0CF">
                  <w:pPr>
                    <w:pStyle w:val="10"/>
                    <w:widowControl w:val="0"/>
                    <w:spacing w:before="32" w:line="274" w:lineRule="auto"/>
                    <w:ind w:right="347"/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  <w:t>热插拔：所有电源、风扇、硬盘支持热插拔，不影响业务运行 故障隔离：GPU故障可自动隔离，不影响其他GPU工作 预测维护：配备智能运维管理软件，支持硬件故障预测（需提供软件授权），可提前预测硬件故障 服务SLA：要求原厂提供7×24×4小时现场服务，备件到达时间≤4小时</w:t>
                  </w:r>
                </w:p>
              </w:tc>
            </w:tr>
          </w:tbl>
          <w:p w14:paraId="71C61D1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2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9" w:hRule="atLeast"/>
        </w:trPr>
        <w:tc>
          <w:tcPr>
            <w:tcW w:w="1426" w:type="dxa"/>
            <w:vAlign w:val="center"/>
          </w:tcPr>
          <w:p w14:paraId="3FE98051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4D5EE26F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center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四、</w:t>
            </w:r>
            <w:r>
              <w:rPr>
                <w:spacing w:val="1"/>
                <w:sz w:val="28"/>
                <w:szCs w:val="28"/>
              </w:rPr>
              <w:t>商务要求</w:t>
            </w:r>
          </w:p>
        </w:tc>
        <w:tc>
          <w:tcPr>
            <w:tcW w:w="8507" w:type="dxa"/>
            <w:vAlign w:val="top"/>
          </w:tcPr>
          <w:p w14:paraId="5892CC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一、论证方案：项目方案及报价包括现场勘查及设计、硬件安装施工、调试、新老设备对接及利旧、人员培训、售后服务等所有费用，本项目为交钥匙工程，以能够交付医院投入使用及按标准验收为准。</w:t>
            </w:r>
          </w:p>
          <w:p w14:paraId="3ED98E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二、论证要求说明：</w:t>
            </w:r>
          </w:p>
          <w:p w14:paraId="2F7467D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包含原厂家工程师安装调试及质保，质保期3年，质保期从验收合格之日开始计算。</w:t>
            </w:r>
          </w:p>
          <w:p w14:paraId="42C39D3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本项目论证报价为交钥匙工程，以能够交付医院投入使用为准。</w:t>
            </w:r>
          </w:p>
          <w:p w14:paraId="683A322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提供三家三甲及以上医院成功案例。</w:t>
            </w:r>
          </w:p>
          <w:p w14:paraId="1D65DFD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采用PPT+现场解说的方式进行，讲解限时10分钟，内容包含项目方案及报价等内容。</w:t>
            </w:r>
          </w:p>
          <w:p w14:paraId="63A706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5、交货地点：驻马店市中医院信息机房。</w:t>
            </w:r>
          </w:p>
        </w:tc>
      </w:tr>
    </w:tbl>
    <w:p w14:paraId="7545C3FB">
      <w:pPr>
        <w:spacing w:line="215" w:lineRule="exact"/>
      </w:pPr>
    </w:p>
    <w:p w14:paraId="6E8FB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440" w:lineRule="exact"/>
        <w:ind w:left="479" w:leftChars="228" w:firstLine="480" w:firstLineChars="200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10" w:h="16840"/>
      <w:pgMar w:top="1134" w:right="625" w:bottom="1134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A80B0"/>
    <w:multiLevelType w:val="singleLevel"/>
    <w:tmpl w:val="B9AA80B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DABE3E"/>
    <w:multiLevelType w:val="singleLevel"/>
    <w:tmpl w:val="50DAB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634526D"/>
    <w:rsid w:val="065B37FC"/>
    <w:rsid w:val="0DD237BC"/>
    <w:rsid w:val="1218192A"/>
    <w:rsid w:val="130378C1"/>
    <w:rsid w:val="16155F88"/>
    <w:rsid w:val="1CF06FDE"/>
    <w:rsid w:val="2225242F"/>
    <w:rsid w:val="296E789C"/>
    <w:rsid w:val="317A6513"/>
    <w:rsid w:val="3598340C"/>
    <w:rsid w:val="37F0752F"/>
    <w:rsid w:val="382D1E9C"/>
    <w:rsid w:val="3C8D44AB"/>
    <w:rsid w:val="416F3BBA"/>
    <w:rsid w:val="442171A7"/>
    <w:rsid w:val="4D613236"/>
    <w:rsid w:val="54BB1B63"/>
    <w:rsid w:val="56EB5639"/>
    <w:rsid w:val="59484FC5"/>
    <w:rsid w:val="5B9434BE"/>
    <w:rsid w:val="5D064100"/>
    <w:rsid w:val="5E8636AF"/>
    <w:rsid w:val="5FCD3483"/>
    <w:rsid w:val="607921FE"/>
    <w:rsid w:val="64C632CF"/>
    <w:rsid w:val="68830971"/>
    <w:rsid w:val="68CF07EB"/>
    <w:rsid w:val="6D4F64E6"/>
    <w:rsid w:val="6FBF72AC"/>
    <w:rsid w:val="73983492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1286</Words>
  <Characters>1454</Characters>
  <TotalTime>71</TotalTime>
  <ScaleCrop>false</ScaleCrop>
  <LinksUpToDate>false</LinksUpToDate>
  <CharactersWithSpaces>1623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2026-03-26T02:36:00Z</cp:lastPrinted>
  <dcterms:modified xsi:type="dcterms:W3CDTF">2026-03-28T01:37:22Z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2052-12.1.0.25225</vt:lpwstr>
  </property>
  <property fmtid="{D5CDD505-2E9C-101B-9397-08002B2CF9AE}" pid="6" name="ICV">
    <vt:lpwstr>B885560EF4C44AE6A7B22AA14BEECB06_13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