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论证</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tbl>
      <w:tblPr>
        <w:tblStyle w:val="11"/>
        <w:tblpPr w:leftFromText="180" w:rightFromText="180" w:vertAnchor="text" w:horzAnchor="page" w:tblpX="1017" w:tblpY="2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8395"/>
      </w:tblGrid>
      <w:tr w14:paraId="564EE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384" w:type="dxa"/>
            <w:vAlign w:val="center"/>
          </w:tcPr>
          <w:p w14:paraId="44BEFAC5">
            <w:pPr>
              <w:pStyle w:val="12"/>
              <w:spacing w:before="75" w:line="220" w:lineRule="auto"/>
              <w:jc w:val="both"/>
              <w:rPr>
                <w:color w:val="auto"/>
                <w:sz w:val="32"/>
                <w:szCs w:val="32"/>
              </w:rPr>
            </w:pPr>
            <w:r>
              <w:rPr>
                <w:color w:val="auto"/>
                <w:spacing w:val="2"/>
                <w:sz w:val="32"/>
                <w:szCs w:val="32"/>
              </w:rPr>
              <w:t>项目名称</w:t>
            </w:r>
          </w:p>
        </w:tc>
        <w:tc>
          <w:tcPr>
            <w:tcW w:w="8395" w:type="dxa"/>
            <w:vAlign w:val="center"/>
          </w:tcPr>
          <w:p w14:paraId="0DE48096">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60" w:lineRule="exact"/>
              <w:ind w:left="0" w:leftChars="0" w:right="139" w:rightChars="0" w:firstLine="218" w:firstLineChars="104"/>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驻马店市中医院患者手写签名服务器（含移动签署）项目</w:t>
            </w:r>
          </w:p>
        </w:tc>
      </w:tr>
      <w:tr w14:paraId="69F5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1384" w:type="dxa"/>
            <w:vAlign w:val="center"/>
          </w:tcPr>
          <w:p w14:paraId="349C2170">
            <w:pPr>
              <w:pStyle w:val="12"/>
              <w:numPr>
                <w:ilvl w:val="0"/>
                <w:numId w:val="1"/>
              </w:numPr>
              <w:spacing w:before="75" w:line="220" w:lineRule="auto"/>
              <w:jc w:val="center"/>
              <w:rPr>
                <w:rFonts w:hint="eastAsia" w:eastAsia="宋体"/>
                <w:color w:val="auto"/>
                <w:sz w:val="32"/>
                <w:szCs w:val="32"/>
                <w:lang w:val="en-US" w:eastAsia="zh-CN"/>
              </w:rPr>
            </w:pPr>
            <w:r>
              <w:rPr>
                <w:color w:val="auto"/>
                <w:sz w:val="32"/>
                <w:szCs w:val="32"/>
              </w:rPr>
              <w:t>项目</w:t>
            </w:r>
          </w:p>
          <w:p w14:paraId="3698C692">
            <w:pPr>
              <w:pStyle w:val="12"/>
              <w:numPr>
                <w:ilvl w:val="0"/>
                <w:numId w:val="0"/>
              </w:numPr>
              <w:spacing w:before="75" w:line="220" w:lineRule="auto"/>
              <w:jc w:val="center"/>
              <w:rPr>
                <w:rFonts w:hint="eastAsia" w:eastAsia="宋体"/>
                <w:color w:val="auto"/>
                <w:sz w:val="32"/>
                <w:szCs w:val="32"/>
                <w:lang w:val="en-US" w:eastAsia="zh-CN"/>
              </w:rPr>
            </w:pPr>
            <w:r>
              <w:rPr>
                <w:color w:val="auto"/>
                <w:sz w:val="32"/>
                <w:szCs w:val="32"/>
              </w:rPr>
              <w:t>需求</w:t>
            </w:r>
            <w:r>
              <w:rPr>
                <w:rFonts w:hint="eastAsia"/>
                <w:color w:val="auto"/>
                <w:sz w:val="32"/>
                <w:szCs w:val="32"/>
                <w:lang w:val="en-US" w:eastAsia="zh-CN"/>
              </w:rPr>
              <w:t>概况</w:t>
            </w:r>
          </w:p>
        </w:tc>
        <w:tc>
          <w:tcPr>
            <w:tcW w:w="8395" w:type="dxa"/>
            <w:vAlign w:val="top"/>
          </w:tcPr>
          <w:p w14:paraId="1BFBE069">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360" w:lineRule="auto"/>
              <w:ind w:right="139" w:rightChars="0" w:firstLine="420" w:firstLineChars="200"/>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2017年2月，我国各大医疗机构遵循卫健委的《电子病历应用管理规范》，深入推广电子病历应用。由医务人员对电子病历进行数字签名，病历中的医嘱、处方、检查化验报告等项目得以实现了安全的无纸化、电子化。</w:t>
            </w:r>
            <w:r>
              <w:rPr>
                <w:rFonts w:hint="eastAsia" w:ascii="宋体" w:hAnsi="宋体" w:eastAsia="宋体" w:cs="宋体"/>
                <w:kern w:val="0"/>
                <w:sz w:val="21"/>
                <w:szCs w:val="21"/>
                <w:u w:val="none"/>
                <w:lang w:val="en-US" w:eastAsia="zh-CN"/>
              </w:rPr>
              <w:t>现阶段患者签署的文书仍依赖有线手写板进行电子签名。鉴于患者签署量大且部分患者行动不便，现有模式在应对床旁签署需求时存在极大不便。为此，亟需购置患者手写签名服务器及配套移动签署系统</w:t>
            </w:r>
            <w:r>
              <w:rPr>
                <w:rFonts w:hint="eastAsia" w:cs="宋体"/>
                <w:kern w:val="0"/>
                <w:sz w:val="21"/>
                <w:szCs w:val="21"/>
                <w:u w:val="none"/>
                <w:lang w:val="en-US" w:eastAsia="zh-CN"/>
              </w:rPr>
              <w:t>。</w:t>
            </w:r>
          </w:p>
        </w:tc>
      </w:tr>
      <w:tr w14:paraId="6949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4" w:type="dxa"/>
            <w:vAlign w:val="center"/>
          </w:tcPr>
          <w:p w14:paraId="2CACF373">
            <w:pPr>
              <w:keepNext w:val="0"/>
              <w:keepLines w:val="0"/>
              <w:pageBreakBefore w:val="0"/>
              <w:widowControl/>
              <w:wordWrap/>
              <w:overflowPunct/>
              <w:topLinePunct w:val="0"/>
              <w:bidi w:val="0"/>
              <w:spacing w:line="360" w:lineRule="exact"/>
              <w:jc w:val="center"/>
              <w:rPr>
                <w:rFonts w:ascii="Arial"/>
                <w:color w:val="auto"/>
                <w:sz w:val="24"/>
                <w:szCs w:val="24"/>
              </w:rPr>
            </w:pPr>
          </w:p>
          <w:p w14:paraId="3177634F">
            <w:pPr>
              <w:keepNext w:val="0"/>
              <w:keepLines w:val="0"/>
              <w:pageBreakBefore w:val="0"/>
              <w:widowControl/>
              <w:wordWrap/>
              <w:overflowPunct/>
              <w:topLinePunct w:val="0"/>
              <w:bidi w:val="0"/>
              <w:spacing w:line="360" w:lineRule="exact"/>
              <w:jc w:val="center"/>
              <w:rPr>
                <w:rFonts w:ascii="Arial"/>
                <w:color w:val="auto"/>
                <w:sz w:val="24"/>
                <w:szCs w:val="24"/>
              </w:rPr>
            </w:pPr>
          </w:p>
          <w:p w14:paraId="72D816D0">
            <w:pPr>
              <w:pStyle w:val="12"/>
              <w:numPr>
                <w:ilvl w:val="0"/>
                <w:numId w:val="0"/>
              </w:numPr>
              <w:spacing w:before="75" w:line="220" w:lineRule="auto"/>
              <w:jc w:val="center"/>
              <w:rPr>
                <w:color w:val="auto"/>
                <w:sz w:val="24"/>
                <w:szCs w:val="24"/>
              </w:rPr>
            </w:pPr>
            <w:r>
              <w:rPr>
                <w:rFonts w:ascii="宋体" w:hAnsi="宋体" w:eastAsia="宋体" w:cs="宋体"/>
                <w:color w:val="auto"/>
                <w:sz w:val="32"/>
                <w:szCs w:val="32"/>
              </w:rPr>
              <w:t>二、</w:t>
            </w:r>
            <w:r>
              <w:rPr>
                <w:rFonts w:hint="eastAsia" w:ascii="宋体" w:hAnsi="宋体" w:eastAsia="宋体" w:cs="宋体"/>
                <w:color w:val="auto"/>
                <w:sz w:val="32"/>
                <w:szCs w:val="32"/>
                <w:lang w:val="en-US" w:eastAsia="zh-CN"/>
              </w:rPr>
              <w:t>资格资质</w:t>
            </w:r>
            <w:r>
              <w:rPr>
                <w:rFonts w:ascii="宋体" w:hAnsi="宋体" w:eastAsia="宋体" w:cs="宋体"/>
                <w:color w:val="auto"/>
                <w:sz w:val="32"/>
                <w:szCs w:val="32"/>
              </w:rPr>
              <w:t>要求</w:t>
            </w:r>
          </w:p>
        </w:tc>
        <w:tc>
          <w:tcPr>
            <w:tcW w:w="8395" w:type="dxa"/>
            <w:vAlign w:val="top"/>
          </w:tcPr>
          <w:p w14:paraId="664B709F">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40" w:lineRule="auto"/>
              <w:ind w:left="0" w:leftChars="0" w:right="139" w:rightChars="0" w:firstLine="218" w:firstLineChars="104"/>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参与项目的供应商必须是合法注册的公司或组织：</w:t>
            </w:r>
          </w:p>
          <w:p w14:paraId="3D88770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40" w:lineRule="auto"/>
              <w:ind w:left="0" w:leftChars="0" w:right="139" w:rightChars="0" w:firstLine="218" w:firstLineChars="104"/>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1.具备《中华人民共和国政府采购法》第二十二条规定的条件，具有独立法人资格，并持有有效的营业执照。</w:t>
            </w:r>
          </w:p>
          <w:p w14:paraId="32FCF553">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40" w:lineRule="auto"/>
              <w:ind w:left="0" w:leftChars="0" w:right="139" w:rightChars="0" w:firstLine="218" w:firstLineChars="104"/>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2.具有履行合同所必须的设备和专业技术能力。</w:t>
            </w:r>
          </w:p>
          <w:p w14:paraId="193D991A">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40" w:lineRule="auto"/>
              <w:ind w:left="0" w:leftChars="0" w:right="139" w:rightChars="0" w:firstLine="218" w:firstLineChars="104"/>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3.对列入失信被执行人、重大税收违法失信主体、政府采购严重违法失信行为记录名单的供应商，拒绝参与本项目，提供查询记录（“信用中国”及“中国政府采购网”查询记录）</w:t>
            </w:r>
          </w:p>
          <w:p w14:paraId="0E0F383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240" w:lineRule="auto"/>
              <w:ind w:left="0" w:leftChars="0" w:right="139" w:rightChars="0" w:firstLine="218" w:firstLineChars="104"/>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z w:val="21"/>
                <w:szCs w:val="21"/>
                <w:lang w:val="en-US" w:eastAsia="zh-CN"/>
              </w:rPr>
              <w:t>4.供应商资质：提供三家三级医院/中医院该项目建设成功案例，提供相关项目合同、验收报告复印件。</w:t>
            </w:r>
          </w:p>
        </w:tc>
      </w:tr>
      <w:tr w14:paraId="6078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4" w:type="dxa"/>
            <w:vAlign w:val="center"/>
          </w:tcPr>
          <w:p w14:paraId="1234DC1F">
            <w:pPr>
              <w:pStyle w:val="3"/>
              <w:keepNext w:val="0"/>
              <w:keepLines w:val="0"/>
              <w:pageBreakBefore w:val="0"/>
              <w:widowControl/>
              <w:wordWrap/>
              <w:overflowPunct/>
              <w:topLinePunct w:val="0"/>
              <w:bidi w:val="0"/>
              <w:spacing w:line="360" w:lineRule="exact"/>
              <w:jc w:val="center"/>
              <w:rPr>
                <w:color w:val="auto"/>
                <w:sz w:val="24"/>
                <w:szCs w:val="24"/>
              </w:rPr>
            </w:pPr>
          </w:p>
          <w:p w14:paraId="312BA67A">
            <w:pPr>
              <w:pStyle w:val="12"/>
              <w:keepNext w:val="0"/>
              <w:keepLines w:val="0"/>
              <w:pageBreakBefore w:val="0"/>
              <w:widowControl/>
              <w:wordWrap/>
              <w:overflowPunct/>
              <w:topLinePunct w:val="0"/>
              <w:bidi w:val="0"/>
              <w:spacing w:before="75" w:line="360" w:lineRule="exact"/>
              <w:ind w:left="74"/>
              <w:jc w:val="center"/>
              <w:rPr>
                <w:color w:val="auto"/>
                <w:sz w:val="24"/>
                <w:szCs w:val="24"/>
              </w:rPr>
            </w:pPr>
            <w:r>
              <w:rPr>
                <w:rFonts w:hint="eastAsia"/>
                <w:color w:val="auto"/>
                <w:spacing w:val="1"/>
                <w:sz w:val="32"/>
                <w:szCs w:val="32"/>
                <w:lang w:val="en-US" w:eastAsia="zh-CN"/>
              </w:rPr>
              <w:t>三、</w:t>
            </w:r>
            <w:r>
              <w:rPr>
                <w:color w:val="auto"/>
                <w:spacing w:val="1"/>
                <w:sz w:val="32"/>
                <w:szCs w:val="32"/>
              </w:rPr>
              <w:t>项目</w:t>
            </w:r>
            <w:r>
              <w:rPr>
                <w:color w:val="auto"/>
                <w:spacing w:val="-1"/>
                <w:sz w:val="32"/>
                <w:szCs w:val="32"/>
              </w:rPr>
              <w:t>技术参数</w:t>
            </w:r>
          </w:p>
        </w:tc>
        <w:tc>
          <w:tcPr>
            <w:tcW w:w="8395" w:type="dxa"/>
            <w:vAlign w:val="top"/>
          </w:tcPr>
          <w:p w14:paraId="4139BF10">
            <w:pPr>
              <w:pStyle w:val="7"/>
              <w:keepNext w:val="0"/>
              <w:keepLines w:val="0"/>
              <w:pageBreakBefore w:val="0"/>
              <w:numPr>
                <w:ilvl w:val="0"/>
                <w:numId w:val="0"/>
              </w:numPr>
              <w:wordWrap/>
              <w:overflowPunct/>
              <w:topLinePunct w:val="0"/>
              <w:bidi w:val="0"/>
              <w:spacing w:line="360" w:lineRule="auto"/>
              <w:ind w:left="0" w:leftChars="0" w:firstLine="218" w:firstLineChars="104"/>
              <w:outlineLvl w:val="1"/>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z w:val="21"/>
                <w:szCs w:val="21"/>
                <w:lang w:val="en-US" w:eastAsia="zh-CN"/>
              </w:rPr>
              <w:t>一</w:t>
            </w:r>
            <w:r>
              <w:rPr>
                <w:rFonts w:hint="eastAsia" w:ascii="宋体" w:hAnsi="宋体" w:eastAsia="宋体" w:cs="宋体"/>
                <w:snapToGrid w:val="0"/>
                <w:color w:val="auto"/>
                <w:kern w:val="0"/>
                <w:sz w:val="21"/>
                <w:szCs w:val="21"/>
                <w:lang w:val="en-US" w:eastAsia="zh-CN" w:bidi="ar-SA"/>
              </w:rPr>
              <w:t>、患者手写签名服务器（含移动签署）</w:t>
            </w:r>
          </w:p>
          <w:p w14:paraId="137BE14C">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1支持申请和获取签名数字证书。根据签名业务及签名人鉴证信息，向电子认证服务机构证书服务平台申请颁发数字证书，也可在未连接互联网的医院内网环境使用</w:t>
            </w:r>
          </w:p>
          <w:p w14:paraId="52CB484D">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2可通过手写数字签名终端，获取签名人手写签字笔迹，作为数字签名可视化展现效果图示</w:t>
            </w:r>
          </w:p>
          <w:p w14:paraId="03F0D511">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3可使用数字签名密码算法，对评标文件进行密码运算，保护评标文件的有效性</w:t>
            </w:r>
          </w:p>
          <w:p w14:paraId="4B7A50B2">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4可提供医疗文件的存储、归档、展现、验证举证服务</w:t>
            </w:r>
          </w:p>
          <w:p w14:paraId="72BD8EAB">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5支持手写板、平板电脑、手机等客户端设备对签名人身份采集并对签名事件的处理</w:t>
            </w:r>
          </w:p>
          <w:p w14:paraId="7511B0F3">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6支持在数字签名、电子签章时加盖时间戳，确保签名时间的真实有效</w:t>
            </w:r>
          </w:p>
          <w:p w14:paraId="0AE7AD24">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7支持通过患者拼音快速搜索患者，在移动签署APP搜索输入框中，输入英文字母，输入英文字母可以为大写或小写，APP统一处理为大写字母后，请求服务端查询</w:t>
            </w:r>
          </w:p>
          <w:p w14:paraId="14311FF7">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8支持通过患者床位号码搜索患者，在移动签署APP搜索输入框中，通过输入患者床位号实现对患者的搜索功能</w:t>
            </w:r>
          </w:p>
          <w:p w14:paraId="0D6BE2D4">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9在服务端配置科室信息时支持科室配置特殊符号，特殊符号包括：下划线“＿”　连接号“－”　左斜杆“／”　小括号“（）”　星号“＊”　支持中英文混合，支持空格</w:t>
            </w:r>
          </w:p>
          <w:p w14:paraId="0BA07494">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10支持患者转科室后实现多科室间转换，支持为患者添加公共科室的功能，实现转科室后对待签文档的移动签署</w:t>
            </w:r>
          </w:p>
          <w:p w14:paraId="7E602585">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11支持已签和待签文书查看详情，支持已签文书验证PDF签章</w:t>
            </w:r>
          </w:p>
          <w:p w14:paraId="430EC81B">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12支持用户、文书统计，可按照天、月、年等维度统计和可视化展示</w:t>
            </w:r>
          </w:p>
          <w:p w14:paraId="77A2300B">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13支持数据模拟功能，按钮签、长按签、扫码签等</w:t>
            </w:r>
          </w:p>
          <w:p w14:paraId="17F33306">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14支持本机监控，如CPU、磁盘、内存、进程、读写、网络流量等监控</w:t>
            </w:r>
          </w:p>
          <w:p w14:paraId="5190A1E4">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15使用单位证书签名，CN=XXX医院，对患者签名时采集的指纹图像或人像图像进行证据固化</w:t>
            </w:r>
          </w:p>
          <w:p w14:paraId="3581D0D6">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16硬件规格：2U；网口：≥2个100/1000M自适应网口；光口：≥2个10000M光口；内存≥16G；至少双电源</w:t>
            </w:r>
          </w:p>
          <w:p w14:paraId="580BD92F">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17产品性能：签名业务处理能力≥180000笔/小时</w:t>
            </w:r>
          </w:p>
          <w:p w14:paraId="74B13928">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18支持调用医院已有的时间戳服务器，实现患者签名的可信时间（提供证明文件）</w:t>
            </w:r>
          </w:p>
          <w:p w14:paraId="2AD331DB">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19与医院已有的移动护理平板进行适配，实现患者移动签名</w:t>
            </w:r>
          </w:p>
          <w:p w14:paraId="5E7B52A5">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20产品须具备国家密码管理局《商用密码产品认证证书》</w:t>
            </w:r>
          </w:p>
          <w:p w14:paraId="315439E9">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21</w:t>
            </w:r>
            <w:r>
              <w:rPr>
                <w:rFonts w:hint="eastAsia" w:ascii="宋体" w:hAnsi="宋体" w:eastAsia="宋体" w:cs="宋体"/>
                <w:sz w:val="21"/>
                <w:szCs w:val="21"/>
                <w:lang w:eastAsia="zh-CN"/>
              </w:rPr>
              <w:tab/>
            </w:r>
            <w:r>
              <w:rPr>
                <w:rFonts w:hint="eastAsia" w:ascii="宋体" w:hAnsi="宋体" w:eastAsia="宋体" w:cs="宋体"/>
                <w:sz w:val="21"/>
                <w:szCs w:val="21"/>
                <w:lang w:eastAsia="zh-CN"/>
              </w:rPr>
              <w:t>▲产品应符合GB 42250-2022《信息安全技术 网络安全专用产品安全技术要求》和GA 216.1-1999《计算机信息系统安全产品部件 第一部分：安全功能检测：身份鉴别类》中相关条款所述要求</w:t>
            </w:r>
          </w:p>
          <w:p w14:paraId="56DF44BB">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22产品须通过有资质的机构进行的漏洞测试，确保产品中不存在任何已有的中、高风险漏洞，提供测试通过的证书（提供证书证明材料）</w:t>
            </w:r>
          </w:p>
          <w:p w14:paraId="29A15298">
            <w:pPr>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23为了保证手写签名数据的安全性，产品支持手写电子签名数据保护的相关技术，提供有资质机构的证明文件</w:t>
            </w:r>
          </w:p>
          <w:p w14:paraId="78A162F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二、手写信息数字签名板</w:t>
            </w:r>
          </w:p>
          <w:p w14:paraId="4C63225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手写签名采集：10.1寸屏幕，高分辨率（1280*800），24位真彩色。移动终端能很好地展示业务推送在移动签署APP中的电子病历文档，签名笔迹流畅清晰</w:t>
            </w:r>
          </w:p>
          <w:p w14:paraId="0E773F7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CPU ：四核，1.8GHz</w:t>
            </w:r>
          </w:p>
          <w:p w14:paraId="78D24E3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操作系统： Android 11及以上</w:t>
            </w:r>
          </w:p>
          <w:p w14:paraId="185296B4">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4</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系统内存：≥2GB；存储容量：≥16GB</w:t>
            </w:r>
          </w:p>
          <w:p w14:paraId="1437555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加密模块：支持整机芯片级加密，支持国密算法</w:t>
            </w:r>
          </w:p>
          <w:p w14:paraId="6F29AC3E">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TF卡扩展：支持128GB</w:t>
            </w:r>
          </w:p>
          <w:p w14:paraId="12856CA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7</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供电要求：支持（9V/2.5A 外置电源），仅占用1个电源排插口</w:t>
            </w:r>
          </w:p>
          <w:p w14:paraId="19287D8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8</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触控屏：尺寸：10.1寸， 屏幕类型：IPS LCD，显示比例：16：10，分辨率：1280*800，亮度：250cd/m²，对比度：800：1，颜色质量：24位真彩色，双控屏：电容屏和电磁屏，触控：10点触控，无故障点击次数≥100万次，电子签名感应方式：电磁感应，电子签名压感≥2048，电子签名最高读取速率≥220点/秒</w:t>
            </w:r>
          </w:p>
          <w:p w14:paraId="3C58335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9</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电磁笔：支持无源电磁笔</w:t>
            </w:r>
          </w:p>
          <w:p w14:paraId="467EA8A4">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10</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指纹仪：支持公安部</w:t>
            </w:r>
          </w:p>
          <w:p w14:paraId="1075FE0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11</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摄像头：高清单目摄像头，前置≥500万像素，后置≥800万像素</w:t>
            </w:r>
          </w:p>
          <w:p w14:paraId="3B5C347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12</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电池：电池容量≥7.4V,工作时长≥8H,待机时长≥100H</w:t>
            </w:r>
          </w:p>
          <w:p w14:paraId="456EE5C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13</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连接方式：支持，USB HID免驱,支持 Wi-Fi/BT模块,支持4G模块</w:t>
            </w:r>
          </w:p>
          <w:p w14:paraId="64C248D7">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14</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USB速度：≥800KB/S</w:t>
            </w:r>
          </w:p>
          <w:p w14:paraId="665134E3">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15</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工作环境：0℃~+40℃；存储温度：-10℃~+60℃</w:t>
            </w:r>
          </w:p>
          <w:p w14:paraId="07059C9E">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16</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▲产品所使用的密码模块具备国家密码管理局颁发的《商用密码产品认证证书》（提供证书证明材料）</w:t>
            </w:r>
          </w:p>
          <w:p w14:paraId="342D04B3">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三、手写信息数字签名板维护费</w:t>
            </w:r>
          </w:p>
          <w:p w14:paraId="323D480E">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1</w:t>
            </w:r>
            <w:r>
              <w:rPr>
                <w:rFonts w:hint="eastAsia" w:ascii="宋体" w:hAnsi="宋体" w:eastAsia="宋体" w:cs="宋体"/>
                <w:b w:val="0"/>
                <w:bCs w:val="0"/>
                <w:color w:val="000000"/>
                <w:kern w:val="2"/>
                <w:sz w:val="21"/>
                <w:szCs w:val="21"/>
                <w:lang w:val="en-US" w:eastAsia="zh-CN" w:bidi="ar"/>
              </w:rPr>
              <w:tab/>
            </w:r>
            <w:r>
              <w:rPr>
                <w:rFonts w:hint="eastAsia" w:ascii="宋体" w:hAnsi="宋体" w:eastAsia="宋体" w:cs="宋体"/>
                <w:b w:val="0"/>
                <w:bCs w:val="0"/>
                <w:color w:val="000000"/>
                <w:kern w:val="2"/>
                <w:sz w:val="21"/>
                <w:szCs w:val="21"/>
                <w:lang w:val="en-US" w:eastAsia="zh-CN" w:bidi="ar"/>
              </w:rPr>
              <w:t>为手写信息数字签名终端提供定期维护服务</w:t>
            </w:r>
          </w:p>
          <w:p w14:paraId="45A2ED47">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2</w:t>
            </w:r>
            <w:r>
              <w:rPr>
                <w:rFonts w:hint="eastAsia" w:ascii="宋体" w:hAnsi="宋体" w:eastAsia="宋体" w:cs="宋体"/>
                <w:b w:val="0"/>
                <w:bCs w:val="0"/>
                <w:color w:val="000000"/>
                <w:kern w:val="2"/>
                <w:sz w:val="21"/>
                <w:szCs w:val="21"/>
                <w:lang w:val="en-US" w:eastAsia="zh-CN" w:bidi="ar"/>
              </w:rPr>
              <w:tab/>
            </w:r>
            <w:r>
              <w:rPr>
                <w:rFonts w:hint="eastAsia" w:ascii="宋体" w:hAnsi="宋体" w:eastAsia="宋体" w:cs="宋体"/>
                <w:b w:val="0"/>
                <w:bCs w:val="0"/>
                <w:color w:val="000000"/>
                <w:kern w:val="2"/>
                <w:sz w:val="21"/>
                <w:szCs w:val="21"/>
                <w:lang w:val="en-US" w:eastAsia="zh-CN" w:bidi="ar"/>
              </w:rPr>
              <w:t>频次：≥一年一次</w:t>
            </w:r>
          </w:p>
          <w:p w14:paraId="1C812971">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四、单位数字证书</w:t>
            </w:r>
          </w:p>
          <w:p w14:paraId="1856256A">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1</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标识单位或者机构用户的可信网络身份</w:t>
            </w:r>
          </w:p>
          <w:p w14:paraId="28B95B9F">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证书格式标准遵循x．509v3标准</w:t>
            </w:r>
          </w:p>
          <w:p w14:paraId="71F28022">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3</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支持放置于密码设备中</w:t>
            </w:r>
          </w:p>
          <w:p w14:paraId="009B97A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4</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支持自定义证书扩展域管理</w:t>
            </w:r>
          </w:p>
          <w:p w14:paraId="57B54188">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5</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▲数字证书的提供方须具备《电子认证服务使用密码许可证》</w:t>
            </w:r>
          </w:p>
          <w:p w14:paraId="1A09267D">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6</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▲为保障医院服务连续性，证书颁发机构应具备灾备体系，提供高标准的可持续性数字证书服务（提供灾备体系证明材料）</w:t>
            </w:r>
          </w:p>
          <w:p w14:paraId="6E7E7DD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360" w:lineRule="auto"/>
              <w:ind w:left="0" w:leftChars="0" w:right="139" w:rightChars="0" w:firstLine="218" w:firstLineChars="104"/>
              <w:jc w:val="both"/>
              <w:textAlignment w:val="baseline"/>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snapToGrid w:val="0"/>
                <w:color w:val="auto"/>
                <w:kern w:val="0"/>
                <w:sz w:val="21"/>
                <w:szCs w:val="21"/>
                <w:lang w:val="en-US" w:eastAsia="zh-CN" w:bidi="ar-SA"/>
              </w:rPr>
              <w:t>7</w:t>
            </w:r>
            <w:r>
              <w:rPr>
                <w:rFonts w:hint="eastAsia" w:ascii="宋体" w:hAnsi="宋体" w:eastAsia="宋体" w:cs="宋体"/>
                <w:snapToGrid w:val="0"/>
                <w:color w:val="auto"/>
                <w:kern w:val="0"/>
                <w:sz w:val="21"/>
                <w:szCs w:val="21"/>
                <w:lang w:val="en-US" w:eastAsia="zh-CN" w:bidi="ar-SA"/>
              </w:rPr>
              <w:tab/>
            </w:r>
            <w:r>
              <w:rPr>
                <w:rFonts w:hint="eastAsia" w:ascii="宋体" w:hAnsi="宋体" w:eastAsia="宋体" w:cs="宋体"/>
                <w:snapToGrid w:val="0"/>
                <w:color w:val="auto"/>
                <w:kern w:val="0"/>
                <w:sz w:val="21"/>
                <w:szCs w:val="21"/>
                <w:lang w:val="en-US" w:eastAsia="zh-CN" w:bidi="ar-SA"/>
              </w:rPr>
              <w:t>证书颁发机构应通过Adobe Acrobat Reader、Acrobat 或 Adobe Acrobat Sign认证，能够对文档进行安全签名（提供adobe入根证明）</w:t>
            </w:r>
          </w:p>
        </w:tc>
      </w:tr>
      <w:tr w14:paraId="18D2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4" w:type="dxa"/>
            <w:vAlign w:val="top"/>
          </w:tcPr>
          <w:p w14:paraId="44FA9590">
            <w:pPr>
              <w:pStyle w:val="12"/>
              <w:keepNext w:val="0"/>
              <w:keepLines w:val="0"/>
              <w:pageBreakBefore w:val="0"/>
              <w:widowControl/>
              <w:wordWrap/>
              <w:overflowPunct/>
              <w:topLinePunct w:val="0"/>
              <w:bidi w:val="0"/>
              <w:spacing w:before="75" w:line="360" w:lineRule="exact"/>
              <w:ind w:left="74"/>
              <w:jc w:val="both"/>
              <w:rPr>
                <w:rFonts w:hint="eastAsia"/>
                <w:color w:val="auto"/>
                <w:spacing w:val="1"/>
                <w:sz w:val="24"/>
                <w:szCs w:val="24"/>
                <w:lang w:val="en-US" w:eastAsia="zh-CN"/>
              </w:rPr>
            </w:pPr>
          </w:p>
          <w:p w14:paraId="63B6AF96">
            <w:pPr>
              <w:pStyle w:val="12"/>
              <w:keepNext w:val="0"/>
              <w:keepLines w:val="0"/>
              <w:pageBreakBefore w:val="0"/>
              <w:widowControl/>
              <w:wordWrap/>
              <w:overflowPunct/>
              <w:topLinePunct w:val="0"/>
              <w:bidi w:val="0"/>
              <w:spacing w:before="75" w:line="360" w:lineRule="exact"/>
              <w:ind w:left="74"/>
              <w:jc w:val="both"/>
              <w:rPr>
                <w:rFonts w:hint="eastAsia"/>
                <w:color w:val="auto"/>
                <w:spacing w:val="1"/>
                <w:sz w:val="24"/>
                <w:szCs w:val="24"/>
                <w:lang w:val="en-US" w:eastAsia="zh-CN"/>
              </w:rPr>
            </w:pPr>
          </w:p>
          <w:p w14:paraId="2A39998B">
            <w:pPr>
              <w:pStyle w:val="12"/>
              <w:keepNext w:val="0"/>
              <w:keepLines w:val="0"/>
              <w:pageBreakBefore w:val="0"/>
              <w:widowControl/>
              <w:wordWrap/>
              <w:overflowPunct/>
              <w:topLinePunct w:val="0"/>
              <w:bidi w:val="0"/>
              <w:spacing w:before="75" w:line="360" w:lineRule="exact"/>
              <w:ind w:left="74"/>
              <w:jc w:val="both"/>
              <w:rPr>
                <w:rFonts w:hint="eastAsia"/>
                <w:color w:val="auto"/>
                <w:spacing w:val="1"/>
                <w:sz w:val="24"/>
                <w:szCs w:val="24"/>
                <w:lang w:val="en-US" w:eastAsia="zh-CN"/>
              </w:rPr>
            </w:pPr>
          </w:p>
          <w:p w14:paraId="3FE98051">
            <w:pPr>
              <w:pStyle w:val="12"/>
              <w:keepNext w:val="0"/>
              <w:keepLines w:val="0"/>
              <w:pageBreakBefore w:val="0"/>
              <w:widowControl/>
              <w:wordWrap/>
              <w:overflowPunct/>
              <w:topLinePunct w:val="0"/>
              <w:bidi w:val="0"/>
              <w:spacing w:before="75" w:line="360" w:lineRule="exact"/>
              <w:ind w:left="74"/>
              <w:jc w:val="both"/>
              <w:rPr>
                <w:rFonts w:hint="eastAsia"/>
                <w:color w:val="auto"/>
                <w:spacing w:val="1"/>
                <w:sz w:val="24"/>
                <w:szCs w:val="24"/>
                <w:lang w:val="en-US" w:eastAsia="zh-CN"/>
              </w:rPr>
            </w:pPr>
          </w:p>
          <w:p w14:paraId="4D5EE26F">
            <w:pPr>
              <w:pStyle w:val="12"/>
              <w:keepNext w:val="0"/>
              <w:keepLines w:val="0"/>
              <w:pageBreakBefore w:val="0"/>
              <w:widowControl/>
              <w:wordWrap/>
              <w:overflowPunct/>
              <w:topLinePunct w:val="0"/>
              <w:bidi w:val="0"/>
              <w:spacing w:before="75" w:line="360" w:lineRule="exact"/>
              <w:ind w:left="74"/>
              <w:jc w:val="both"/>
              <w:rPr>
                <w:rFonts w:hint="eastAsia"/>
                <w:color w:val="auto"/>
                <w:spacing w:val="1"/>
                <w:sz w:val="24"/>
                <w:szCs w:val="24"/>
                <w:lang w:val="en-US" w:eastAsia="zh-CN"/>
              </w:rPr>
            </w:pPr>
            <w:r>
              <w:rPr>
                <w:rFonts w:hint="eastAsia"/>
                <w:color w:val="auto"/>
                <w:spacing w:val="1"/>
                <w:sz w:val="24"/>
                <w:szCs w:val="24"/>
                <w:lang w:val="en-US" w:eastAsia="zh-CN"/>
              </w:rPr>
              <w:t>四、</w:t>
            </w:r>
            <w:r>
              <w:rPr>
                <w:color w:val="auto"/>
                <w:spacing w:val="1"/>
                <w:sz w:val="24"/>
                <w:szCs w:val="24"/>
              </w:rPr>
              <w:t>商务</w:t>
            </w:r>
            <w:r>
              <w:rPr>
                <w:color w:val="auto"/>
                <w:spacing w:val="-1"/>
                <w:sz w:val="24"/>
                <w:szCs w:val="24"/>
              </w:rPr>
              <w:t>要求</w:t>
            </w:r>
          </w:p>
        </w:tc>
        <w:tc>
          <w:tcPr>
            <w:tcW w:w="8395" w:type="dxa"/>
            <w:vAlign w:val="top"/>
          </w:tcPr>
          <w:p w14:paraId="204A7A4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 中标方保证货物是全新的、未使用过的，完全符合国家规范及甲乙双方确认的投标文件、本合同关于货物数量、质量的要求，货物符合实行国家“三包”规定的，应执行“三包”规定。</w:t>
            </w:r>
          </w:p>
          <w:p w14:paraId="3CF94AB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 中标方应保证采购方在使用该货物或其任何一部分时不受第三方提出侵犯其专利权、版权、商标权或其他权利的起诉，一旦出现侵权，索赔或诉讼，中标方应承担全部责任。</w:t>
            </w:r>
          </w:p>
          <w:p w14:paraId="585C34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lang w:val="en-US" w:eastAsia="zh-CN"/>
              </w:rPr>
              <w:t>3本项目质保期：自验收</w:t>
            </w:r>
            <w:r>
              <w:rPr>
                <w:rFonts w:hint="eastAsia" w:ascii="宋体" w:hAnsi="宋体" w:eastAsia="宋体" w:cs="宋体"/>
                <w:b w:val="0"/>
                <w:bCs w:val="0"/>
                <w:sz w:val="21"/>
                <w:szCs w:val="21"/>
                <w:highlight w:val="none"/>
                <w:lang w:val="en-US" w:eastAsia="zh-CN"/>
              </w:rPr>
              <w:t>合格之日起硬件设备（含软件系统）提供三年原厂质保服务，质保期内，质保期内应用软件和硬件的升级、维护均免费。所投数字证书产品质保期为一年。</w:t>
            </w:r>
          </w:p>
          <w:p w14:paraId="5E81033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 中标方在接到采购方报修通知后，应在20分钟内做出响应，如电话、远程无法解决，根据采购方需求，需在4小时内到达采购方现场协助故障排除。</w:t>
            </w:r>
          </w:p>
          <w:p w14:paraId="1838B3F9">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 中标方提交的货物应符合投标文件中所记载的详细配置、技术参数、参数及性能，并应附有货物完整、详细的技术资料和说明文件。</w:t>
            </w:r>
          </w:p>
          <w:p w14:paraId="137370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6中标方应保证将货物按照国家或行业标准包装、确保货物安全无损运抵合同规定的交货地点，并进行安装、试运行。</w:t>
            </w:r>
          </w:p>
        </w:tc>
      </w:tr>
      <w:tr w14:paraId="4C45F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384" w:type="dxa"/>
            <w:vAlign w:val="top"/>
          </w:tcPr>
          <w:p w14:paraId="71422E5E">
            <w:pPr>
              <w:pStyle w:val="12"/>
              <w:keepNext w:val="0"/>
              <w:keepLines w:val="0"/>
              <w:pageBreakBefore w:val="0"/>
              <w:widowControl/>
              <w:wordWrap/>
              <w:overflowPunct/>
              <w:topLinePunct w:val="0"/>
              <w:bidi w:val="0"/>
              <w:spacing w:before="75" w:line="360" w:lineRule="exact"/>
              <w:ind w:left="74"/>
              <w:jc w:val="both"/>
              <w:rPr>
                <w:rFonts w:hint="default"/>
                <w:color w:val="auto"/>
                <w:spacing w:val="1"/>
                <w:sz w:val="24"/>
                <w:szCs w:val="24"/>
                <w:lang w:val="en-US" w:eastAsia="zh-CN"/>
              </w:rPr>
            </w:pPr>
            <w:r>
              <w:rPr>
                <w:rFonts w:hint="eastAsia"/>
                <w:color w:val="auto"/>
                <w:spacing w:val="1"/>
                <w:sz w:val="24"/>
                <w:szCs w:val="24"/>
                <w:lang w:val="en-US" w:eastAsia="zh-CN"/>
              </w:rPr>
              <w:t>五、论证现场要求</w:t>
            </w:r>
          </w:p>
        </w:tc>
        <w:tc>
          <w:tcPr>
            <w:tcW w:w="8395" w:type="dxa"/>
            <w:vAlign w:val="top"/>
          </w:tcPr>
          <w:p w14:paraId="5ECBAB52">
            <w:pPr>
              <w:pStyle w:val="1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6" w:line="260" w:lineRule="exact"/>
              <w:ind w:left="0" w:leftChars="0" w:right="139" w:rightChars="0" w:firstLine="218" w:firstLineChars="104"/>
              <w:jc w:val="both"/>
              <w:textAlignment w:val="baseline"/>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z w:val="21"/>
                <w:szCs w:val="21"/>
                <w:lang w:val="en-US" w:eastAsia="zh-CN"/>
              </w:rPr>
              <w:t>15分钟PPT或者视频讲解</w:t>
            </w:r>
          </w:p>
        </w:tc>
      </w:tr>
    </w:tbl>
    <w:p w14:paraId="305FF9BD">
      <w:pPr>
        <w:spacing w:line="215" w:lineRule="exact"/>
        <w:rPr>
          <w:rFonts w:hint="default"/>
          <w:lang w:val="en-US" w:eastAsia="zh-CN"/>
        </w:rPr>
      </w:pPr>
      <w:bookmarkStart w:id="0" w:name="_GoBack"/>
      <w:bookmarkEnd w:id="0"/>
    </w:p>
    <w:sectPr>
      <w:pgSz w:w="11910" w:h="16840"/>
      <w:pgMar w:top="405" w:right="625" w:bottom="567"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ABE3E"/>
    <w:multiLevelType w:val="singleLevel"/>
    <w:tmpl w:val="50DABE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16381"/>
    <w:rsid w:val="00D46F50"/>
    <w:rsid w:val="012071E5"/>
    <w:rsid w:val="04CC1615"/>
    <w:rsid w:val="0634526D"/>
    <w:rsid w:val="06393A45"/>
    <w:rsid w:val="065B37FC"/>
    <w:rsid w:val="077A6255"/>
    <w:rsid w:val="0C3E178C"/>
    <w:rsid w:val="0DBE0DD6"/>
    <w:rsid w:val="0E176739"/>
    <w:rsid w:val="0EB110CC"/>
    <w:rsid w:val="10B96BAA"/>
    <w:rsid w:val="1218192A"/>
    <w:rsid w:val="130378C1"/>
    <w:rsid w:val="140C7427"/>
    <w:rsid w:val="16155F88"/>
    <w:rsid w:val="17255D5D"/>
    <w:rsid w:val="18FD22DE"/>
    <w:rsid w:val="1A110C12"/>
    <w:rsid w:val="1D3E086F"/>
    <w:rsid w:val="1E7A791E"/>
    <w:rsid w:val="20960139"/>
    <w:rsid w:val="2225242F"/>
    <w:rsid w:val="27571490"/>
    <w:rsid w:val="2C77089E"/>
    <w:rsid w:val="2EFA5A9E"/>
    <w:rsid w:val="30F139DA"/>
    <w:rsid w:val="340E25B9"/>
    <w:rsid w:val="34160D04"/>
    <w:rsid w:val="3598340C"/>
    <w:rsid w:val="36B85A54"/>
    <w:rsid w:val="37F0752F"/>
    <w:rsid w:val="3C8D44AB"/>
    <w:rsid w:val="3D453ACC"/>
    <w:rsid w:val="3F371A8E"/>
    <w:rsid w:val="3FBF760E"/>
    <w:rsid w:val="41263FC1"/>
    <w:rsid w:val="442171A7"/>
    <w:rsid w:val="45291D9B"/>
    <w:rsid w:val="46EE71BE"/>
    <w:rsid w:val="4D613236"/>
    <w:rsid w:val="4E854A1D"/>
    <w:rsid w:val="51085492"/>
    <w:rsid w:val="52A539D3"/>
    <w:rsid w:val="539A61B8"/>
    <w:rsid w:val="53EC4BF7"/>
    <w:rsid w:val="54431728"/>
    <w:rsid w:val="54BB1B63"/>
    <w:rsid w:val="56EB5639"/>
    <w:rsid w:val="58054B89"/>
    <w:rsid w:val="59972523"/>
    <w:rsid w:val="5B9434BE"/>
    <w:rsid w:val="5CD077E1"/>
    <w:rsid w:val="5D064100"/>
    <w:rsid w:val="5E8636AF"/>
    <w:rsid w:val="5FCD3483"/>
    <w:rsid w:val="653935DF"/>
    <w:rsid w:val="68830971"/>
    <w:rsid w:val="68CF07EB"/>
    <w:rsid w:val="6D4F64E6"/>
    <w:rsid w:val="6DDE6F4D"/>
    <w:rsid w:val="6ED44ED9"/>
    <w:rsid w:val="6FBF72AC"/>
    <w:rsid w:val="6FC31197"/>
    <w:rsid w:val="73983492"/>
    <w:rsid w:val="7433361A"/>
    <w:rsid w:val="76004806"/>
    <w:rsid w:val="76251466"/>
    <w:rsid w:val="785A5B03"/>
    <w:rsid w:val="7C3C2284"/>
    <w:rsid w:val="7D692C90"/>
    <w:rsid w:val="7DD4587F"/>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w:basedOn w:val="1"/>
    <w:qFormat/>
    <w:uiPriority w:val="0"/>
    <w:pPr>
      <w:spacing w:after="120" w:afterLines="0" w:afterAutospacing="0"/>
      <w:ind w:left="420" w:leftChars="200"/>
    </w:pPr>
  </w:style>
  <w:style w:type="paragraph" w:styleId="5">
    <w:name w:val="Body Text Indent 2"/>
    <w:basedOn w:val="1"/>
    <w:qFormat/>
    <w:uiPriority w:val="0"/>
    <w:pPr>
      <w:spacing w:after="120" w:afterLines="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2672</Words>
  <Characters>2920</Characters>
  <TotalTime>13</TotalTime>
  <ScaleCrop>false</ScaleCrop>
  <LinksUpToDate>false</LinksUpToDate>
  <CharactersWithSpaces>3046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2026-04-10T03:38:00Z</cp:lastPrinted>
  <dcterms:modified xsi:type="dcterms:W3CDTF">2026-06-17T00:47:18Z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9AD5233B8EA94722A3E67E4A44A34651_13</vt:lpwstr>
  </property>
  <property fmtid="{D5CDD505-2E9C-101B-9397-08002B2CF9AE}" pid="7" name="KSOTemplateDocerSaveRecord">
    <vt:lpwstr>eyJoZGlkIjoiMTEyNGU5MjFiZWU2ZTkyMTZhZDU5NDk5ZTg5NzZkMzciLCJ1c2VySWQiOiIxMTM3NDM2MzI0In0=</vt:lpwstr>
  </property>
</Properties>
</file>