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95FFCC1">
      <w:pPr>
        <w:spacing w:line="215" w:lineRule="exact"/>
      </w:pPr>
    </w:p>
    <w:p w14:paraId="533304D2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113" w:beforeAutospacing="0" w:after="0" w:afterAutospacing="0" w:line="220" w:lineRule="auto"/>
        <w:ind w:right="0"/>
        <w:jc w:val="center"/>
        <w:rPr>
          <w:rFonts w:hint="default" w:eastAsia="黑体"/>
          <w:lang w:val="en-US" w:eastAsia="zh-CN"/>
        </w:rPr>
      </w:pPr>
      <w:r>
        <w:rPr>
          <w:rFonts w:ascii="黑体" w:hAnsi="宋体" w:eastAsia="黑体" w:cs="黑体"/>
          <w:color w:val="000000"/>
          <w:sz w:val="35"/>
          <w:szCs w:val="35"/>
        </w:rPr>
        <w:t>驻马店市中医院</w:t>
      </w:r>
      <w:r>
        <w:rPr>
          <w:rFonts w:hint="eastAsia" w:ascii="黑体" w:hAnsi="宋体" w:eastAsia="黑体" w:cs="黑体"/>
          <w:color w:val="000000"/>
          <w:sz w:val="35"/>
          <w:szCs w:val="35"/>
        </w:rPr>
        <w:t>项目</w:t>
      </w:r>
      <w:r>
        <w:rPr>
          <w:rFonts w:hint="eastAsia" w:ascii="黑体" w:hAnsi="宋体" w:eastAsia="黑体" w:cs="黑体"/>
          <w:color w:val="000000"/>
          <w:sz w:val="35"/>
          <w:szCs w:val="35"/>
          <w:lang w:val="en-US" w:eastAsia="zh-CN"/>
        </w:rPr>
        <w:t>采购需求确认书</w:t>
      </w:r>
    </w:p>
    <w:p w14:paraId="207E4EE3">
      <w:pPr>
        <w:spacing w:line="215" w:lineRule="exact"/>
      </w:pPr>
    </w:p>
    <w:tbl>
      <w:tblPr>
        <w:tblStyle w:val="9"/>
        <w:tblpPr w:leftFromText="180" w:rightFromText="180" w:vertAnchor="text" w:horzAnchor="page" w:tblpX="1017" w:tblpY="23"/>
        <w:tblOverlap w:val="never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66"/>
        <w:gridCol w:w="8113"/>
      </w:tblGrid>
      <w:tr w14:paraId="564EE69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2" w:hRule="atLeast"/>
        </w:trPr>
        <w:tc>
          <w:tcPr>
            <w:tcW w:w="1666" w:type="dxa"/>
            <w:vAlign w:val="center"/>
          </w:tcPr>
          <w:p w14:paraId="44BEFAC5">
            <w:pPr>
              <w:pStyle w:val="10"/>
              <w:spacing w:before="75" w:line="220" w:lineRule="auto"/>
              <w:jc w:val="both"/>
              <w:rPr>
                <w:sz w:val="32"/>
                <w:szCs w:val="32"/>
              </w:rPr>
            </w:pPr>
            <w:r>
              <w:rPr>
                <w:spacing w:val="2"/>
                <w:sz w:val="32"/>
                <w:szCs w:val="32"/>
              </w:rPr>
              <w:t>项目名称</w:t>
            </w:r>
          </w:p>
        </w:tc>
        <w:tc>
          <w:tcPr>
            <w:tcW w:w="8113" w:type="dxa"/>
            <w:vAlign w:val="center"/>
          </w:tcPr>
          <w:p w14:paraId="0DE4809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left"/>
              <w:textAlignment w:val="auto"/>
              <w:rPr>
                <w:rFonts w:hint="eastAsia" w:ascii="宋体" w:hAnsi="宋体" w:eastAsia="宋体" w:cs="宋体"/>
                <w:spacing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2"/>
                <w:sz w:val="24"/>
                <w:szCs w:val="24"/>
              </w:rPr>
              <w:t>驻马店市</w:t>
            </w:r>
            <w:r>
              <w:rPr>
                <w:rFonts w:hint="eastAsia" w:ascii="宋体" w:hAnsi="宋体" w:eastAsia="宋体" w:cs="宋体"/>
                <w:spacing w:val="2"/>
                <w:sz w:val="24"/>
                <w:szCs w:val="24"/>
                <w:lang w:val="en-US" w:eastAsia="zh-CN"/>
              </w:rPr>
              <w:t>中医院</w:t>
            </w:r>
            <w:r>
              <w:rPr>
                <w:rFonts w:hint="default" w:ascii="宋体" w:hAnsi="宋体" w:eastAsia="宋体" w:cs="宋体"/>
                <w:spacing w:val="2"/>
                <w:sz w:val="24"/>
                <w:szCs w:val="24"/>
                <w:lang w:val="en-US"/>
              </w:rPr>
              <w:t>HIS系统与省无偿献血平台接口</w:t>
            </w:r>
          </w:p>
        </w:tc>
      </w:tr>
      <w:tr w14:paraId="69F5740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1" w:hRule="atLeast"/>
        </w:trPr>
        <w:tc>
          <w:tcPr>
            <w:tcW w:w="1666" w:type="dxa"/>
            <w:vAlign w:val="top"/>
          </w:tcPr>
          <w:p w14:paraId="3698C692">
            <w:pPr>
              <w:pStyle w:val="10"/>
              <w:numPr>
                <w:ilvl w:val="0"/>
                <w:numId w:val="1"/>
              </w:numPr>
              <w:spacing w:before="75" w:line="220" w:lineRule="auto"/>
              <w:jc w:val="both"/>
              <w:rPr>
                <w:rFonts w:hint="eastAsia" w:eastAsia="宋体"/>
                <w:sz w:val="32"/>
                <w:szCs w:val="32"/>
                <w:lang w:val="en-US" w:eastAsia="zh-CN"/>
              </w:rPr>
            </w:pPr>
            <w:bookmarkStart w:id="0" w:name="_GoBack"/>
            <w:bookmarkEnd w:id="0"/>
            <w:r>
              <w:rPr>
                <w:sz w:val="32"/>
                <w:szCs w:val="32"/>
              </w:rPr>
              <w:t>项目需求</w:t>
            </w:r>
            <w:r>
              <w:rPr>
                <w:rFonts w:hint="eastAsia"/>
                <w:sz w:val="32"/>
                <w:szCs w:val="32"/>
                <w:lang w:val="en-US" w:eastAsia="zh-CN"/>
              </w:rPr>
              <w:t>概况</w:t>
            </w:r>
          </w:p>
        </w:tc>
        <w:tc>
          <w:tcPr>
            <w:tcW w:w="8113" w:type="dxa"/>
            <w:vAlign w:val="top"/>
          </w:tcPr>
          <w:p w14:paraId="0673124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="480" w:firstLineChars="200"/>
              <w:jc w:val="left"/>
              <w:textAlignment w:val="auto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4"/>
                <w:szCs w:val="24"/>
                <w:lang w:val="en-US" w:eastAsia="zh-CN" w:bidi="ar-SA"/>
              </w:rPr>
              <w:t>按照省卫生健康委、省红十字会《关于全面落实减免普通门 诊诊察费有关无偿献血优待政策的通知》(豫卫应急(2024)26 号)要求，在我省获得国家“无偿献血奉献奖”“无偿献血促进 奖(个人奖或特别奖)”“无偿献血志愿服务终身荣誉奖”和“无偿捐献造血干细胞奖”的个人，在二级以上公立医疗机构免普通 门诊诊察费。</w:t>
            </w:r>
          </w:p>
          <w:p w14:paraId="4C0F64B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="480" w:firstLineChars="200"/>
              <w:jc w:val="left"/>
              <w:textAlignment w:val="auto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6949BAE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90" w:hRule="atLeast"/>
        </w:trPr>
        <w:tc>
          <w:tcPr>
            <w:tcW w:w="1666" w:type="dxa"/>
            <w:vAlign w:val="top"/>
          </w:tcPr>
          <w:p w14:paraId="2CACF373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360" w:lineRule="exact"/>
              <w:jc w:val="both"/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</w:p>
          <w:p w14:paraId="3177634F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360" w:lineRule="exact"/>
              <w:jc w:val="both"/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</w:p>
          <w:p w14:paraId="72D816D0">
            <w:pPr>
              <w:pStyle w:val="10"/>
              <w:numPr>
                <w:ilvl w:val="0"/>
                <w:numId w:val="0"/>
              </w:numPr>
              <w:spacing w:before="75" w:line="220" w:lineRule="auto"/>
              <w:jc w:val="both"/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4"/>
                <w:szCs w:val="24"/>
                <w:lang w:val="en-US" w:eastAsia="zh-CN" w:bidi="ar-SA"/>
              </w:rPr>
              <w:t>二、</w:t>
            </w:r>
            <w:r>
              <w:rPr>
                <w:rFonts w:hint="eastAsia" w:ascii="宋体" w:hAnsi="宋体" w:eastAsia="宋体" w:cs="宋体"/>
                <w:sz w:val="32"/>
                <w:szCs w:val="32"/>
                <w:lang w:val="en-US" w:eastAsia="zh-CN"/>
              </w:rPr>
              <w:t>资格资质要求</w:t>
            </w:r>
          </w:p>
        </w:tc>
        <w:tc>
          <w:tcPr>
            <w:tcW w:w="8113" w:type="dxa"/>
            <w:vAlign w:val="top"/>
          </w:tcPr>
          <w:p w14:paraId="664B709F">
            <w:pPr>
              <w:pStyle w:val="10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36" w:line="340" w:lineRule="exact"/>
              <w:ind w:right="139" w:rightChars="0" w:firstLine="480" w:firstLineChars="200"/>
              <w:jc w:val="both"/>
              <w:textAlignment w:val="baseline"/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4"/>
                <w:szCs w:val="24"/>
                <w:lang w:val="en-US" w:eastAsia="zh-CN" w:bidi="ar-SA"/>
              </w:rPr>
              <w:t>参与项目的供应商必须是合法注册的公司或组织：</w:t>
            </w:r>
          </w:p>
          <w:p w14:paraId="3D88770A">
            <w:pPr>
              <w:pStyle w:val="10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36" w:line="340" w:lineRule="exact"/>
              <w:ind w:right="139" w:rightChars="0"/>
              <w:jc w:val="both"/>
              <w:textAlignment w:val="baseline"/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4"/>
                <w:szCs w:val="24"/>
                <w:lang w:val="en-US" w:eastAsia="zh-CN" w:bidi="ar-SA"/>
              </w:rPr>
              <w:t>1、具备《中华人民共和国政府采购法》第二十二条规定的条件，持有有效的营业执照。</w:t>
            </w:r>
          </w:p>
          <w:p w14:paraId="32FCF553">
            <w:pPr>
              <w:pStyle w:val="10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36" w:line="340" w:lineRule="exact"/>
              <w:ind w:right="139" w:rightChars="0"/>
              <w:jc w:val="both"/>
              <w:textAlignment w:val="baseline"/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4"/>
                <w:szCs w:val="24"/>
                <w:lang w:val="en-US" w:eastAsia="zh-CN" w:bidi="ar-SA"/>
              </w:rPr>
              <w:t>2、具有履行合同所必须的设备和专业技术能力。</w:t>
            </w:r>
          </w:p>
          <w:p w14:paraId="4C361E91">
            <w:pPr>
              <w:pStyle w:val="10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36" w:line="340" w:lineRule="exact"/>
              <w:ind w:right="139" w:rightChars="0"/>
              <w:jc w:val="both"/>
              <w:textAlignment w:val="baseline"/>
              <w:rPr>
                <w:rFonts w:hint="eastAsia" w:ascii="宋体" w:hAnsi="宋体" w:cs="宋体" w:eastAsiaTheme="majorEastAsia"/>
                <w:snapToGrid w:val="0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4"/>
                <w:szCs w:val="24"/>
                <w:lang w:val="en-US" w:eastAsia="zh-CN" w:bidi="ar-SA"/>
              </w:rPr>
              <w:t>3、对列入失信被执行人、重大税收违法失信主体、政府采购严重违法失信行为记录名单的供应商，拒绝参与本项目，提供查询记录（“信用中国”及“中国政府采购网”查询记录）</w:t>
            </w:r>
          </w:p>
        </w:tc>
      </w:tr>
      <w:tr w14:paraId="6078AD5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666" w:type="dxa"/>
            <w:vAlign w:val="top"/>
          </w:tcPr>
          <w:p w14:paraId="1234DC1F">
            <w:pPr>
              <w:pStyle w:val="3"/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360" w:lineRule="exact"/>
              <w:rPr>
                <w:sz w:val="24"/>
                <w:szCs w:val="24"/>
              </w:rPr>
            </w:pPr>
          </w:p>
          <w:p w14:paraId="312BA67A">
            <w:pPr>
              <w:pStyle w:val="10"/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before="75" w:line="360" w:lineRule="exact"/>
              <w:ind w:left="74"/>
              <w:jc w:val="both"/>
              <w:rPr>
                <w:rFonts w:hint="eastAsia" w:eastAsia="宋体"/>
                <w:sz w:val="24"/>
                <w:szCs w:val="24"/>
                <w:lang w:eastAsia="zh-CN"/>
              </w:rPr>
            </w:pPr>
            <w:r>
              <w:rPr>
                <w:rFonts w:hint="eastAsia"/>
                <w:spacing w:val="1"/>
                <w:sz w:val="32"/>
                <w:szCs w:val="32"/>
                <w:lang w:val="en-US" w:eastAsia="zh-CN"/>
              </w:rPr>
              <w:t>三、</w:t>
            </w:r>
            <w:r>
              <w:rPr>
                <w:spacing w:val="1"/>
                <w:sz w:val="32"/>
                <w:szCs w:val="32"/>
              </w:rPr>
              <w:t>项目</w:t>
            </w:r>
            <w:r>
              <w:rPr>
                <w:spacing w:val="-1"/>
                <w:sz w:val="32"/>
                <w:szCs w:val="32"/>
              </w:rPr>
              <w:t>技术</w:t>
            </w:r>
            <w:r>
              <w:rPr>
                <w:rFonts w:hint="eastAsia"/>
                <w:spacing w:val="-1"/>
                <w:sz w:val="32"/>
                <w:szCs w:val="32"/>
                <w:lang w:val="en-US" w:eastAsia="zh-CN"/>
              </w:rPr>
              <w:t>要求</w:t>
            </w:r>
          </w:p>
        </w:tc>
        <w:tc>
          <w:tcPr>
            <w:tcW w:w="8113" w:type="dxa"/>
            <w:vAlign w:val="top"/>
          </w:tcPr>
          <w:p w14:paraId="5802D356">
            <w:pPr>
              <w:pStyle w:val="10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36" w:line="340" w:lineRule="exact"/>
              <w:ind w:right="139" w:rightChars="0"/>
              <w:jc w:val="both"/>
              <w:textAlignment w:val="baseline"/>
              <w:rPr>
                <w:rFonts w:hint="eastAsia" w:ascii="宋体" w:hAnsi="宋体" w:eastAsia="宋体" w:cs="宋体"/>
                <w:i/>
                <w:iCs/>
                <w:color w:val="FF0000"/>
                <w:sz w:val="24"/>
                <w:szCs w:val="24"/>
                <w:lang w:val="en-US" w:eastAsia="zh-CN"/>
              </w:rPr>
            </w:pPr>
          </w:p>
          <w:p w14:paraId="0370706D">
            <w:pPr>
              <w:pStyle w:val="10"/>
              <w:keepNext w:val="0"/>
              <w:keepLines w:val="0"/>
              <w:pageBreakBefore w:val="0"/>
              <w:widowControl/>
              <w:numPr>
                <w:ilvl w:val="0"/>
                <w:numId w:val="2"/>
              </w:numPr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36" w:line="340" w:lineRule="exact"/>
              <w:ind w:left="0" w:leftChars="0" w:right="139" w:rightChars="0" w:firstLine="0" w:firstLineChars="0"/>
              <w:jc w:val="both"/>
              <w:textAlignment w:val="baseline"/>
              <w:rPr>
                <w:rFonts w:hint="eastAsia" w:asciiTheme="majorEastAsia" w:hAnsiTheme="majorEastAsia" w:eastAsiaTheme="majorEastAsia" w:cstheme="maj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4"/>
                <w:szCs w:val="24"/>
                <w:lang w:val="en-US" w:eastAsia="zh-CN" w:bidi="ar-SA"/>
              </w:rPr>
              <w:t>与我院现有平台、预约、自助机等系统进行数据对接，做好接口改造服务工作。</w:t>
            </w:r>
          </w:p>
          <w:p w14:paraId="21B2AF8E">
            <w:pPr>
              <w:pStyle w:val="10"/>
              <w:keepNext w:val="0"/>
              <w:keepLines w:val="0"/>
              <w:pageBreakBefore w:val="0"/>
              <w:widowControl/>
              <w:numPr>
                <w:ilvl w:val="0"/>
                <w:numId w:val="2"/>
              </w:numPr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36" w:line="340" w:lineRule="exact"/>
              <w:ind w:left="0" w:leftChars="0" w:right="139" w:rightChars="0" w:firstLine="0" w:firstLineChars="0"/>
              <w:jc w:val="both"/>
              <w:textAlignment w:val="baseline"/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4"/>
                <w:szCs w:val="24"/>
                <w:lang w:val="en-US" w:eastAsia="zh-CN" w:bidi="ar-SA"/>
              </w:rPr>
              <w:t>HIS系统与省无偿献血平台接口对接，实现患者就诊“无感减免”。</w:t>
            </w:r>
          </w:p>
          <w:p w14:paraId="0A86C1A0">
            <w:pPr>
              <w:pStyle w:val="10"/>
              <w:keepNext w:val="0"/>
              <w:keepLines w:val="0"/>
              <w:pageBreakBefore w:val="0"/>
              <w:widowControl/>
              <w:numPr>
                <w:ilvl w:val="0"/>
                <w:numId w:val="2"/>
              </w:numPr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36" w:line="340" w:lineRule="exact"/>
              <w:ind w:left="0" w:leftChars="0" w:right="139" w:rightChars="0" w:firstLine="0" w:firstLineChars="0"/>
              <w:jc w:val="both"/>
              <w:textAlignment w:val="baseline"/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4"/>
                <w:szCs w:val="24"/>
                <w:lang w:val="en-US" w:eastAsia="zh-CN" w:bidi="ar-SA"/>
              </w:rPr>
              <w:t>日常业务开展中系统使用相关方面、业务数据方面等问题的解答。</w:t>
            </w:r>
          </w:p>
          <w:p w14:paraId="37F72481">
            <w:pPr>
              <w:pStyle w:val="10"/>
              <w:keepNext w:val="0"/>
              <w:keepLines w:val="0"/>
              <w:pageBreakBefore w:val="0"/>
              <w:widowControl/>
              <w:numPr>
                <w:ilvl w:val="0"/>
                <w:numId w:val="2"/>
              </w:numPr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36" w:line="340" w:lineRule="exact"/>
              <w:ind w:left="0" w:leftChars="0" w:right="139" w:rightChars="0" w:firstLine="0" w:firstLineChars="0"/>
              <w:jc w:val="both"/>
              <w:textAlignment w:val="baseline"/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4"/>
                <w:szCs w:val="24"/>
                <w:lang w:val="en-US" w:eastAsia="zh-CN" w:bidi="ar-SA"/>
              </w:rPr>
              <w:t>根据医院相应科室的需求完成。</w:t>
            </w:r>
          </w:p>
          <w:p w14:paraId="7BB3F503">
            <w:pPr>
              <w:pStyle w:val="10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36" w:line="340" w:lineRule="exact"/>
              <w:ind w:right="139" w:rightChars="0"/>
              <w:jc w:val="both"/>
              <w:textAlignment w:val="baseline"/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4"/>
                <w:szCs w:val="24"/>
                <w:lang w:val="en-US" w:eastAsia="zh-CN" w:bidi="ar-SA"/>
              </w:rPr>
              <w:t>5、本次项目接口永久使用。</w:t>
            </w:r>
          </w:p>
          <w:p w14:paraId="53F68EFA">
            <w:pPr>
              <w:pStyle w:val="10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36" w:line="340" w:lineRule="exact"/>
              <w:ind w:right="139" w:rightChars="0"/>
              <w:jc w:val="both"/>
              <w:textAlignment w:val="baseline"/>
              <w:rPr>
                <w:rFonts w:hint="eastAsia" w:ascii="宋体" w:hAnsi="宋体" w:eastAsia="宋体" w:cs="宋体"/>
                <w:color w:val="FF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4"/>
                <w:szCs w:val="24"/>
                <w:lang w:val="en-US" w:eastAsia="zh-CN" w:bidi="ar-SA"/>
              </w:rPr>
              <w:t xml:space="preserve">6、有完善的售后服务体系，按要求进行产品的维保，提供24小时*7天不间断售后服务方案，及时处理接口相关问题。 </w:t>
            </w:r>
          </w:p>
        </w:tc>
      </w:tr>
      <w:tr w14:paraId="18D260F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666" w:type="dxa"/>
            <w:vAlign w:val="top"/>
          </w:tcPr>
          <w:p w14:paraId="44FA9590">
            <w:pPr>
              <w:pStyle w:val="10"/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before="75" w:line="360" w:lineRule="exact"/>
              <w:ind w:left="74"/>
              <w:jc w:val="both"/>
              <w:rPr>
                <w:rFonts w:hint="eastAsia"/>
                <w:spacing w:val="1"/>
                <w:sz w:val="24"/>
                <w:szCs w:val="24"/>
                <w:lang w:val="en-US" w:eastAsia="zh-CN"/>
              </w:rPr>
            </w:pPr>
          </w:p>
          <w:p w14:paraId="4D5EE26F">
            <w:pPr>
              <w:pStyle w:val="10"/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before="75" w:line="360" w:lineRule="exact"/>
              <w:ind w:left="74"/>
              <w:jc w:val="both"/>
              <w:rPr>
                <w:rFonts w:hint="eastAsia"/>
                <w:spacing w:val="1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32"/>
                <w:szCs w:val="32"/>
                <w:lang w:val="en-US" w:eastAsia="zh-CN"/>
              </w:rPr>
              <w:t>四、商务要求</w:t>
            </w:r>
          </w:p>
        </w:tc>
        <w:tc>
          <w:tcPr>
            <w:tcW w:w="8113" w:type="dxa"/>
            <w:vAlign w:val="top"/>
          </w:tcPr>
          <w:p w14:paraId="7AF9EA77">
            <w:pPr>
              <w:pStyle w:val="10"/>
              <w:keepNext w:val="0"/>
              <w:keepLines w:val="0"/>
              <w:pageBreakBefore w:val="0"/>
              <w:widowControl/>
              <w:numPr>
                <w:ilvl w:val="0"/>
                <w:numId w:val="3"/>
              </w:numPr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36" w:line="340" w:lineRule="exact"/>
              <w:ind w:left="0" w:leftChars="0" w:right="139" w:rightChars="0" w:firstLine="0" w:firstLineChars="0"/>
              <w:jc w:val="both"/>
              <w:textAlignment w:val="baseline"/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4"/>
                <w:szCs w:val="24"/>
                <w:lang w:val="en-US" w:eastAsia="zh-CN" w:bidi="ar-SA"/>
              </w:rPr>
              <w:t>与医院现运行系统、平台、预约、自助机等系统进行数据对接；</w:t>
            </w:r>
          </w:p>
          <w:p w14:paraId="3343B5FB">
            <w:pPr>
              <w:pStyle w:val="10"/>
              <w:keepNext w:val="0"/>
              <w:keepLines w:val="0"/>
              <w:pageBreakBefore w:val="0"/>
              <w:widowControl/>
              <w:numPr>
                <w:ilvl w:val="0"/>
                <w:numId w:val="3"/>
              </w:numPr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36" w:line="340" w:lineRule="exact"/>
              <w:ind w:left="0" w:leftChars="0" w:right="139" w:rightChars="0" w:firstLine="0" w:firstLineChars="0"/>
              <w:jc w:val="both"/>
              <w:textAlignment w:val="baseline"/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4"/>
                <w:szCs w:val="24"/>
                <w:lang w:val="en-US" w:eastAsia="zh-CN" w:bidi="ar-SA"/>
              </w:rPr>
              <w:t>具备维护和保障本项目运行的能力，及时解决项目需求，保证系统的连续性、统一性、稳定性、可靠性，为保障系统的正常运行。</w:t>
            </w:r>
          </w:p>
          <w:p w14:paraId="0F2182BB">
            <w:pPr>
              <w:pStyle w:val="10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36" w:line="340" w:lineRule="exact"/>
              <w:ind w:right="139" w:rightChars="0"/>
              <w:jc w:val="both"/>
              <w:textAlignment w:val="baseline"/>
              <w:rPr>
                <w:rFonts w:hint="eastAsia" w:ascii="宋体" w:hAnsi="宋体" w:eastAsia="宋体" w:cs="宋体"/>
                <w:color w:val="FF0000"/>
                <w:sz w:val="24"/>
                <w:szCs w:val="24"/>
                <w:lang w:val="en-US" w:eastAsia="zh-CN"/>
              </w:rPr>
            </w:pPr>
          </w:p>
        </w:tc>
      </w:tr>
    </w:tbl>
    <w:p w14:paraId="3923CC47">
      <w:pPr>
        <w:spacing w:line="215" w:lineRule="exact"/>
        <w:rPr>
          <w:rFonts w:hint="default"/>
          <w:lang w:val="en-US" w:eastAsia="zh-CN"/>
        </w:rPr>
      </w:pPr>
    </w:p>
    <w:p w14:paraId="5986A548">
      <w:pPr>
        <w:spacing w:line="215" w:lineRule="exact"/>
        <w:rPr>
          <w:rFonts w:hint="default"/>
          <w:lang w:val="en-US" w:eastAsia="zh-CN"/>
        </w:rPr>
      </w:pPr>
    </w:p>
    <w:p w14:paraId="46C509BC">
      <w:pPr>
        <w:spacing w:line="215" w:lineRule="exact"/>
        <w:rPr>
          <w:rFonts w:hint="default"/>
          <w:lang w:val="en-US" w:eastAsia="zh-CN"/>
        </w:rPr>
      </w:pPr>
    </w:p>
    <w:sectPr>
      <w:pgSz w:w="11910" w:h="16840"/>
      <w:pgMar w:top="1134" w:right="625" w:bottom="1134" w:left="585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918DDCF"/>
    <w:multiLevelType w:val="singleLevel"/>
    <w:tmpl w:val="F918DDCF"/>
    <w:lvl w:ilvl="0" w:tentative="0">
      <w:start w:val="1"/>
      <w:numFmt w:val="decimal"/>
      <w:suff w:val="nothing"/>
      <w:lvlText w:val="%1、"/>
      <w:lvlJc w:val="left"/>
    </w:lvl>
  </w:abstractNum>
  <w:abstractNum w:abstractNumId="1">
    <w:nsid w:val="020E220D"/>
    <w:multiLevelType w:val="singleLevel"/>
    <w:tmpl w:val="020E220D"/>
    <w:lvl w:ilvl="0" w:tentative="0">
      <w:start w:val="1"/>
      <w:numFmt w:val="decimal"/>
      <w:suff w:val="nothing"/>
      <w:lvlText w:val="%1、"/>
      <w:lvlJc w:val="left"/>
    </w:lvl>
  </w:abstractNum>
  <w:abstractNum w:abstractNumId="2">
    <w:nsid w:val="50DABE3E"/>
    <w:multiLevelType w:val="singleLevel"/>
    <w:tmpl w:val="50DABE3E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0"/>
  <w:bordersDoNotSurroundFooter w:val="0"/>
  <w:documentProtection w:enforcement="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doNotExpandShiftReturn/>
    <w:doNotWrapTextWithPunct/>
    <w:doNotUseEastAsianBreakRules/>
    <w:useFELayout/>
    <w:doNotUseIndentAsNumberingTabStop/>
    <w:compatSetting w:name="compatibilityMode" w:uri="http://schemas.microsoft.com/office/word" w:val="14"/>
  </w:compat>
  <w:docVars>
    <w:docVar w:name="commondata" w:val="eyJoZGlkIjoiOTNjYjJiZTQzMWZkYzkzMDY4MGMwODg2MmJjNWNiMjQifQ=="/>
  </w:docVars>
  <w:rsids>
    <w:rsidRoot w:val="00000000"/>
    <w:rsid w:val="00B16381"/>
    <w:rsid w:val="00D46F50"/>
    <w:rsid w:val="04CC1615"/>
    <w:rsid w:val="0634526D"/>
    <w:rsid w:val="065B37FC"/>
    <w:rsid w:val="0A380086"/>
    <w:rsid w:val="1218192A"/>
    <w:rsid w:val="12805630"/>
    <w:rsid w:val="130378C1"/>
    <w:rsid w:val="16155F88"/>
    <w:rsid w:val="2225242F"/>
    <w:rsid w:val="24C11ADC"/>
    <w:rsid w:val="297D798E"/>
    <w:rsid w:val="30F139DA"/>
    <w:rsid w:val="3598340C"/>
    <w:rsid w:val="37F0752F"/>
    <w:rsid w:val="38DF5FF4"/>
    <w:rsid w:val="3A032D2E"/>
    <w:rsid w:val="3C0663FF"/>
    <w:rsid w:val="3C8D44AB"/>
    <w:rsid w:val="442171A7"/>
    <w:rsid w:val="47B907D2"/>
    <w:rsid w:val="4D613236"/>
    <w:rsid w:val="51F003FF"/>
    <w:rsid w:val="54BB1B63"/>
    <w:rsid w:val="56EB5639"/>
    <w:rsid w:val="5A8A4717"/>
    <w:rsid w:val="5B9434BE"/>
    <w:rsid w:val="5D064100"/>
    <w:rsid w:val="5E8636AF"/>
    <w:rsid w:val="5FCD3483"/>
    <w:rsid w:val="68830971"/>
    <w:rsid w:val="68CF07EB"/>
    <w:rsid w:val="691C3A21"/>
    <w:rsid w:val="6D4F64E6"/>
    <w:rsid w:val="6FBF72AC"/>
    <w:rsid w:val="73983492"/>
    <w:rsid w:val="7A200BFA"/>
    <w:rsid w:val="7FB9415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8">
    <w:name w:val="Default Paragraph Font"/>
    <w:autoRedefine/>
    <w:semiHidden/>
    <w:qFormat/>
    <w:uiPriority w:val="0"/>
  </w:style>
  <w:style w:type="table" w:default="1" w:styleId="6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semiHidden/>
    <w:unhideWhenUsed/>
    <w:qFormat/>
    <w:uiPriority w:val="99"/>
    <w:pPr>
      <w:spacing w:after="120"/>
    </w:pPr>
  </w:style>
  <w:style w:type="paragraph" w:styleId="3">
    <w:name w:val="Body Text 2"/>
    <w:basedOn w:val="1"/>
    <w:next w:val="2"/>
    <w:qFormat/>
    <w:uiPriority w:val="0"/>
    <w:pPr>
      <w:spacing w:after="120" w:line="480" w:lineRule="auto"/>
      <w:ind w:firstLine="560" w:firstLineChars="200"/>
    </w:pPr>
    <w:rPr>
      <w:rFonts w:ascii="Calibri" w:hAnsi="Calibri" w:eastAsia="仿宋_GB2312"/>
      <w:sz w:val="28"/>
      <w:szCs w:val="24"/>
    </w:rPr>
  </w:style>
  <w:style w:type="paragraph" w:styleId="4">
    <w:name w:val="Body Text Indent 2"/>
    <w:basedOn w:val="1"/>
    <w:qFormat/>
    <w:uiPriority w:val="0"/>
    <w:pPr>
      <w:spacing w:after="120" w:afterLines="0" w:line="480" w:lineRule="auto"/>
      <w:ind w:left="420" w:leftChars="200"/>
    </w:pPr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9">
    <w:name w:val="Table Normal"/>
    <w:autoRedefine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0">
    <w:name w:val="Table Text"/>
    <w:basedOn w:val="1"/>
    <w:autoRedefine/>
    <w:semiHidden/>
    <w:qFormat/>
    <w:uiPriority w:val="0"/>
    <w:rPr>
      <w:rFonts w:ascii="宋体" w:hAnsi="宋体" w:eastAsia="宋体" w:cs="宋体"/>
      <w:sz w:val="23"/>
      <w:szCs w:val="23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658</Words>
  <Characters>671</Characters>
  <TotalTime>11</TotalTime>
  <ScaleCrop>false</ScaleCrop>
  <LinksUpToDate>false</LinksUpToDate>
  <CharactersWithSpaces>787</CharactersWithSpaces>
  <Application>WPS Office_12.1.0.26375_F1E327BC-269C-435d-A152-05C5408002CA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2024-04-18T16:26:00Z</dcterms:created>
  <dc:creator>Administrator</dc:creator>
  <cp:lastModifiedBy>驻马店市中医院招标办</cp:lastModifiedBy>
  <cp:lastPrinted>2026-06-17T08:32:00Z</cp:lastPrinted>
  <dcterms:modified xsi:type="dcterms:W3CDTF">2026-06-29T08:22:21Z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wqlLaW5nc29mdCBQREYgdG8gV1BTIDkw</vt:lpwstr>
  </property>
  <property fmtid="{D5CDD505-2E9C-101B-9397-08002B2CF9AE}" pid="3" name="Created">
    <vt:filetime>2024-04-18T16:26:51Z</vt:filetime>
  </property>
  <property fmtid="{D5CDD505-2E9C-101B-9397-08002B2CF9AE}" pid="4" name="UsrData">
    <vt:lpwstr>6620d9482c5135001f4fd140wl</vt:lpwstr>
  </property>
  <property fmtid="{D5CDD505-2E9C-101B-9397-08002B2CF9AE}" pid="5" name="KSOProductBuildVer">
    <vt:lpwstr>2052-12.1.0.26375</vt:lpwstr>
  </property>
  <property fmtid="{D5CDD505-2E9C-101B-9397-08002B2CF9AE}" pid="6" name="ICV">
    <vt:lpwstr>DAF0B24562A148A8A9890E4D4DA33BF4_13</vt:lpwstr>
  </property>
  <property fmtid="{D5CDD505-2E9C-101B-9397-08002B2CF9AE}" pid="7" name="KSOTemplateDocerSaveRecord">
    <vt:lpwstr>eyJoZGlkIjoiMTEyNGU5MjFiZWU2ZTkyMTZhZDU5NDk5ZTg5NzZkMzciLCJ1c2VySWQiOiIxMTM3NDM2MzI0In0=</vt:lpwstr>
  </property>
</Properties>
</file>