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C8CC">
      <w:pPr>
        <w:spacing w:before="209" w:line="222" w:lineRule="auto"/>
        <w:ind w:left="2044"/>
        <w:rPr>
          <w:rFonts w:hint="eastAsia" w:ascii="宋体" w:hAnsi="宋体" w:eastAsia="宋体" w:cs="宋体"/>
          <w:b/>
          <w:bCs/>
          <w:sz w:val="32"/>
          <w:szCs w:val="32"/>
        </w:rPr>
      </w:pPr>
      <w:r>
        <w:rPr>
          <w:rFonts w:hint="eastAsia" w:ascii="宋体" w:hAnsi="宋体" w:eastAsia="宋体" w:cs="宋体"/>
          <w:b/>
          <w:bCs/>
          <w:spacing w:val="12"/>
          <w:sz w:val="32"/>
          <w:szCs w:val="32"/>
        </w:rPr>
        <w:t>驻马店市中医院项目论证需求</w:t>
      </w:r>
    </w:p>
    <w:tbl>
      <w:tblPr>
        <w:tblStyle w:val="10"/>
        <w:tblpPr w:leftFromText="180" w:rightFromText="180" w:vertAnchor="text" w:horzAnchor="page" w:tblpX="1790" w:tblpY="706"/>
        <w:tblOverlap w:val="never"/>
        <w:tblW w:w="96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1"/>
        <w:gridCol w:w="8662"/>
      </w:tblGrid>
      <w:tr w14:paraId="65C7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001" w:type="dxa"/>
            <w:vAlign w:val="center"/>
          </w:tcPr>
          <w:p w14:paraId="0C94D1EA">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18"/>
                <w:szCs w:val="18"/>
              </w:rPr>
            </w:pPr>
            <w:r>
              <w:rPr>
                <w:rFonts w:hint="eastAsia" w:ascii="宋体" w:hAnsi="宋体" w:eastAsia="宋体" w:cs="宋体"/>
                <w:sz w:val="18"/>
                <w:szCs w:val="18"/>
              </w:rPr>
              <w:t>项目名称</w:t>
            </w:r>
          </w:p>
        </w:tc>
        <w:tc>
          <w:tcPr>
            <w:tcW w:w="8662" w:type="dxa"/>
            <w:vAlign w:val="center"/>
          </w:tcPr>
          <w:p w14:paraId="14E311E2">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18"/>
                <w:szCs w:val="18"/>
              </w:rPr>
            </w:pPr>
            <w:r>
              <w:rPr>
                <w:rFonts w:hint="eastAsia" w:ascii="宋体" w:hAnsi="宋体" w:eastAsia="宋体" w:cs="宋体"/>
                <w:color w:val="auto"/>
                <w:sz w:val="24"/>
                <w:szCs w:val="24"/>
              </w:rPr>
              <w:t>辅助生</w:t>
            </w:r>
            <w:bookmarkStart w:id="0" w:name="_GoBack"/>
            <w:bookmarkEnd w:id="0"/>
            <w:r>
              <w:rPr>
                <w:rFonts w:hint="eastAsia" w:ascii="宋体" w:hAnsi="宋体" w:eastAsia="宋体" w:cs="宋体"/>
                <w:color w:val="auto"/>
                <w:sz w:val="24"/>
                <w:szCs w:val="24"/>
              </w:rPr>
              <w:t>殖综合管理系统</w:t>
            </w:r>
          </w:p>
        </w:tc>
      </w:tr>
      <w:tr w14:paraId="5DAE9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001" w:type="dxa"/>
            <w:vAlign w:val="center"/>
          </w:tcPr>
          <w:p w14:paraId="4CE0F042">
            <w:pPr>
              <w:keepNext/>
              <w:keepLines w:val="0"/>
              <w:pageBreakBefore w:val="0"/>
              <w:widowControl w:val="0"/>
              <w:kinsoku w:val="0"/>
              <w:wordWrap w:val="0"/>
              <w:overflowPunct w:val="0"/>
              <w:topLinePunct w:val="0"/>
              <w:autoSpaceDE w:val="0"/>
              <w:autoSpaceDN w:val="0"/>
              <w:bidi w:val="0"/>
              <w:adjustRightInd w:val="0"/>
              <w:snapToGrid w:val="0"/>
              <w:spacing w:line="500" w:lineRule="exact"/>
              <w:jc w:val="left"/>
              <w:textAlignment w:val="baseline"/>
              <w:rPr>
                <w:rFonts w:hint="eastAsia" w:ascii="宋体" w:hAnsi="宋体" w:eastAsia="宋体" w:cs="宋体"/>
                <w:sz w:val="21"/>
                <w:szCs w:val="21"/>
              </w:rPr>
            </w:pPr>
            <w:r>
              <w:rPr>
                <w:rFonts w:hint="eastAsia" w:ascii="宋体" w:hAnsi="宋体" w:eastAsia="宋体" w:cs="宋体"/>
                <w:sz w:val="21"/>
                <w:szCs w:val="21"/>
              </w:rPr>
              <w:t>一、项目需求概况</w:t>
            </w:r>
          </w:p>
        </w:tc>
        <w:tc>
          <w:tcPr>
            <w:tcW w:w="8662" w:type="dxa"/>
            <w:vAlign w:val="center"/>
          </w:tcPr>
          <w:p w14:paraId="35DDA418">
            <w:pPr>
              <w:keepLines w:val="0"/>
              <w:pageBreakBefore w:val="0"/>
              <w:kinsoku w:val="0"/>
              <w:topLinePunct w:val="0"/>
              <w:autoSpaceDE w:val="0"/>
              <w:autoSpaceDN w:val="0"/>
              <w:bidi w:val="0"/>
              <w:adjustRightInd w:val="0"/>
              <w:snapToGrid w:val="0"/>
              <w:spacing w:line="500" w:lineRule="exact"/>
              <w:ind w:firstLine="422"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要求达到的功能</w:t>
            </w:r>
            <w:r>
              <w:rPr>
                <w:rFonts w:hint="eastAsia" w:ascii="宋体" w:hAnsi="宋体" w:eastAsia="宋体" w:cs="宋体"/>
                <w:color w:val="auto"/>
                <w:sz w:val="21"/>
                <w:szCs w:val="21"/>
                <w:lang w:val="en-US" w:eastAsia="zh-CN"/>
              </w:rPr>
              <w:t>：通过</w:t>
            </w:r>
            <w:r>
              <w:rPr>
                <w:rFonts w:hint="eastAsia" w:ascii="宋体" w:hAnsi="宋体" w:eastAsia="宋体" w:cs="宋体"/>
                <w:color w:val="auto"/>
                <w:sz w:val="21"/>
                <w:szCs w:val="21"/>
              </w:rPr>
              <w:t>生殖中心</w:t>
            </w:r>
            <w:r>
              <w:rPr>
                <w:rFonts w:hint="eastAsia" w:ascii="宋体" w:hAnsi="宋体" w:eastAsia="宋体" w:cs="宋体"/>
                <w:color w:val="auto"/>
                <w:sz w:val="21"/>
                <w:szCs w:val="21"/>
                <w:lang w:val="en-US" w:eastAsia="zh-CN"/>
              </w:rPr>
              <w:t>辅助生殖信息化软件，结合临床诊疗、实验室操作、患者管理及合规管控等核心场景，</w:t>
            </w:r>
            <w:r>
              <w:rPr>
                <w:rFonts w:hint="eastAsia" w:ascii="宋体" w:hAnsi="宋体" w:eastAsia="宋体" w:cs="宋体"/>
                <w:sz w:val="21"/>
                <w:szCs w:val="21"/>
              </w:rPr>
              <w:t>辅助生殖综合管理系统</w:t>
            </w:r>
            <w:r>
              <w:rPr>
                <w:rFonts w:hint="eastAsia" w:ascii="宋体" w:hAnsi="宋体" w:eastAsia="宋体" w:cs="宋体"/>
                <w:sz w:val="21"/>
                <w:szCs w:val="21"/>
                <w:lang w:eastAsia="zh-CN"/>
              </w:rPr>
              <w:t>：</w:t>
            </w:r>
            <w:r>
              <w:rPr>
                <w:rFonts w:hint="eastAsia" w:ascii="宋体" w:hAnsi="宋体" w:eastAsia="宋体" w:cs="宋体"/>
                <w:sz w:val="21"/>
                <w:szCs w:val="21"/>
              </w:rPr>
              <w:t>从患者初诊建档、促排卵、取精取卵、体外受精、胚胎培养、冷冻保存、胚胎移植到妊娠随访、伦理质控、数据上报的全流程闭环管理</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助力实现诊疗流程标准化、数据管理规范化、信息共享便捷化，保障医疗安全、提升工作效率，满足卫生健康管理部门监管及科室科研、教学需求。</w:t>
            </w:r>
          </w:p>
          <w:p w14:paraId="1EFB1CF9">
            <w:pPr>
              <w:keepNext/>
              <w:keepLines w:val="0"/>
              <w:pageBreakBefore w:val="0"/>
              <w:widowControl w:val="0"/>
              <w:kinsoku w:val="0"/>
              <w:wordWrap w:val="0"/>
              <w:overflowPunct w:val="0"/>
              <w:topLinePunct w:val="0"/>
              <w:autoSpaceDE w:val="0"/>
              <w:autoSpaceDN w:val="0"/>
              <w:bidi w:val="0"/>
              <w:adjustRightInd w:val="0"/>
              <w:snapToGrid w:val="0"/>
              <w:spacing w:line="500" w:lineRule="exact"/>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需求分析：</w:t>
            </w:r>
          </w:p>
          <w:p w14:paraId="3F671566">
            <w:pPr>
              <w:keepNext/>
              <w:keepLines w:val="0"/>
              <w:pageBreakBefore w:val="0"/>
              <w:widowControl w:val="0"/>
              <w:kinsoku w:val="0"/>
              <w:wordWrap w:val="0"/>
              <w:overflowPunct w:val="0"/>
              <w:topLinePunct w:val="0"/>
              <w:autoSpaceDE w:val="0"/>
              <w:autoSpaceDN w:val="0"/>
              <w:bidi w:val="0"/>
              <w:adjustRightInd w:val="0"/>
              <w:snapToGrid w:val="0"/>
              <w:spacing w:line="500" w:lineRule="exact"/>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1、根据临床诊疗需求，适配多类辅助生殖技术流程，实现数据精准采集、权限精细化管控；</w:t>
            </w:r>
          </w:p>
          <w:p w14:paraId="26363B9C">
            <w:pPr>
              <w:keepNext/>
              <w:keepLines w:val="0"/>
              <w:pageBreakBefore w:val="0"/>
              <w:widowControl w:val="0"/>
              <w:kinsoku w:val="0"/>
              <w:wordWrap w:val="0"/>
              <w:overflowPunct w:val="0"/>
              <w:topLinePunct w:val="0"/>
              <w:autoSpaceDE w:val="0"/>
              <w:autoSpaceDN w:val="0"/>
              <w:bidi w:val="0"/>
              <w:adjustRightInd w:val="0"/>
              <w:snapToGrid w:val="0"/>
              <w:spacing w:line="500" w:lineRule="exact"/>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2、实验室管理需求，覆盖配子与胚胎全周期管理、试剂耗材追溯及操作标准化；</w:t>
            </w:r>
          </w:p>
          <w:p w14:paraId="6ABDD165">
            <w:pPr>
              <w:keepNext/>
              <w:keepLines w:val="0"/>
              <w:pageBreakBefore w:val="0"/>
              <w:widowControl w:val="0"/>
              <w:kinsoku w:val="0"/>
              <w:wordWrap w:val="0"/>
              <w:overflowPunct w:val="0"/>
              <w:topLinePunct w:val="0"/>
              <w:autoSpaceDE w:val="0"/>
              <w:autoSpaceDN w:val="0"/>
              <w:bidi w:val="0"/>
              <w:adjustRightInd w:val="0"/>
              <w:snapToGrid w:val="0"/>
              <w:spacing w:line="500" w:lineRule="exact"/>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3、患者管理需求，强化身份多维度认证、预约随访及隐私保护；</w:t>
            </w:r>
          </w:p>
          <w:p w14:paraId="7AAC0C7A">
            <w:pPr>
              <w:keepNext/>
              <w:keepLines w:val="0"/>
              <w:pageBreakBefore w:val="0"/>
              <w:widowControl w:val="0"/>
              <w:kinsoku w:val="0"/>
              <w:wordWrap w:val="0"/>
              <w:overflowPunct w:val="0"/>
              <w:topLinePunct w:val="0"/>
              <w:autoSpaceDE w:val="0"/>
              <w:autoSpaceDN w:val="0"/>
              <w:bidi w:val="0"/>
              <w:adjustRightInd w:val="0"/>
              <w:snapToGrid w:val="0"/>
              <w:spacing w:line="500" w:lineRule="exact"/>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4、合规与统计需求，支持电子知情同意、流程追溯及多维度数据统计；</w:t>
            </w:r>
          </w:p>
          <w:p w14:paraId="4097EECC">
            <w:pPr>
              <w:keepNext/>
              <w:keepLines w:val="0"/>
              <w:pageBreakBefore w:val="0"/>
              <w:widowControl w:val="0"/>
              <w:kinsoku w:val="0"/>
              <w:wordWrap w:val="0"/>
              <w:overflowPunct w:val="0"/>
              <w:topLinePunct w:val="0"/>
              <w:autoSpaceDE w:val="0"/>
              <w:autoSpaceDN w:val="0"/>
              <w:bidi w:val="0"/>
              <w:adjustRightInd w:val="0"/>
              <w:snapToGrid w:val="0"/>
              <w:spacing w:line="5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color w:val="auto"/>
                <w:sz w:val="21"/>
                <w:szCs w:val="21"/>
                <w:lang w:val="en-US" w:eastAsia="zh-CN"/>
              </w:rPr>
              <w:t>5、系统集成与性能需求，实现与医院现有系统对接。</w:t>
            </w:r>
          </w:p>
        </w:tc>
      </w:tr>
      <w:tr w14:paraId="1018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1" w:type="dxa"/>
            <w:vAlign w:val="center"/>
          </w:tcPr>
          <w:p w14:paraId="1B226A4B">
            <w:pPr>
              <w:keepNext/>
              <w:keepLines w:val="0"/>
              <w:pageBreakBefore w:val="0"/>
              <w:widowControl w:val="0"/>
              <w:kinsoku w:val="0"/>
              <w:wordWrap w:val="0"/>
              <w:overflowPunct w:val="0"/>
              <w:topLinePunct w:val="0"/>
              <w:autoSpaceDE w:val="0"/>
              <w:autoSpaceDN w:val="0"/>
              <w:bidi w:val="0"/>
              <w:adjustRightInd w:val="0"/>
              <w:snapToGrid w:val="0"/>
              <w:spacing w:line="5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二、资格资质要求</w:t>
            </w:r>
          </w:p>
        </w:tc>
        <w:tc>
          <w:tcPr>
            <w:tcW w:w="8662" w:type="dxa"/>
            <w:vAlign w:val="center"/>
          </w:tcPr>
          <w:p w14:paraId="664B709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500" w:lineRule="exact"/>
              <w:ind w:right="139" w:rightChars="0" w:firstLine="420" w:firstLineChars="200"/>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参与项目的供应商必须是合法注册的公司或组织：</w:t>
            </w:r>
          </w:p>
          <w:p w14:paraId="3D88770A">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500" w:lineRule="exact"/>
              <w:ind w:right="139" w:rightChars="0"/>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1、具备《中华人民共和国政府采购法》第二十二条规定的条件，持有有效的营业执照。</w:t>
            </w:r>
          </w:p>
          <w:p w14:paraId="32FCF553">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500" w:lineRule="exact"/>
              <w:ind w:right="139" w:rightChars="0"/>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2、具有履行合同所必须的设备和专业技术能力。</w:t>
            </w:r>
          </w:p>
          <w:p w14:paraId="6E3347FB">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500" w:lineRule="exact"/>
              <w:ind w:right="139" w:rightChars="0"/>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3、对列入失信被执行人、重大税收违法失信主体、政府采购严重违法失信行为记录名单的供应商，拒绝参与本项目，提供查询记录（“信用中国”及“中国政府采购网”查询记录）</w:t>
            </w:r>
          </w:p>
          <w:p w14:paraId="50186E07">
            <w:pPr>
              <w:keepNext/>
              <w:keepLines w:val="0"/>
              <w:pageBreakBefore w:val="0"/>
              <w:widowControl w:val="0"/>
              <w:kinsoku w:val="0"/>
              <w:wordWrap w:val="0"/>
              <w:overflowPunct w:val="0"/>
              <w:topLinePunct w:val="0"/>
              <w:autoSpaceDE w:val="0"/>
              <w:autoSpaceDN w:val="0"/>
              <w:bidi w:val="0"/>
              <w:adjustRightInd w:val="0"/>
              <w:snapToGrid w:val="0"/>
              <w:spacing w:line="500" w:lineRule="exact"/>
              <w:jc w:val="left"/>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、不接受联合体响应。</w:t>
            </w:r>
          </w:p>
          <w:p w14:paraId="5A0CAB5C">
            <w:pPr>
              <w:keepNext/>
              <w:keepLines w:val="0"/>
              <w:pageBreakBefore w:val="0"/>
              <w:widowControl w:val="0"/>
              <w:kinsoku w:val="0"/>
              <w:wordWrap w:val="0"/>
              <w:overflowPunct w:val="0"/>
              <w:topLinePunct w:val="0"/>
              <w:autoSpaceDE w:val="0"/>
              <w:autoSpaceDN w:val="0"/>
              <w:bidi w:val="0"/>
              <w:adjustRightInd w:val="0"/>
              <w:snapToGrid w:val="0"/>
              <w:spacing w:line="500" w:lineRule="exact"/>
              <w:jc w:val="left"/>
              <w:textAlignment w:val="baseline"/>
              <w:rPr>
                <w:rFonts w:hint="default" w:ascii="宋体" w:hAnsi="宋体" w:eastAsia="宋体" w:cs="宋体"/>
                <w:sz w:val="21"/>
                <w:szCs w:val="21"/>
                <w:lang w:val="en-US" w:eastAsia="zh-CN"/>
              </w:rPr>
            </w:pPr>
            <w:r>
              <w:rPr>
                <w:rFonts w:hint="eastAsia" w:ascii="宋体" w:hAnsi="宋体" w:eastAsia="宋体" w:cs="宋体"/>
                <w:snapToGrid w:val="0"/>
                <w:color w:val="auto"/>
                <w:kern w:val="0"/>
                <w:sz w:val="21"/>
                <w:szCs w:val="21"/>
                <w:lang w:val="en-US" w:eastAsia="zh-CN" w:bidi="ar-SA"/>
              </w:rPr>
              <w:t>4、</w:t>
            </w:r>
            <w:r>
              <w:rPr>
                <w:rFonts w:hint="eastAsia" w:ascii="宋体" w:hAnsi="宋体" w:eastAsia="宋体" w:cs="宋体"/>
                <w:color w:val="auto"/>
                <w:sz w:val="21"/>
                <w:szCs w:val="21"/>
                <w:lang w:val="en-US" w:eastAsia="zh-CN"/>
              </w:rPr>
              <w:t>供应商资质：具备</w:t>
            </w:r>
            <w:r>
              <w:rPr>
                <w:rFonts w:hint="eastAsia" w:cs="宋体"/>
                <w:color w:val="auto"/>
                <w:sz w:val="21"/>
                <w:szCs w:val="21"/>
                <w:lang w:val="en-US" w:eastAsia="zh-CN"/>
              </w:rPr>
              <w:t>建设经验</w:t>
            </w:r>
            <w:r>
              <w:rPr>
                <w:rFonts w:hint="eastAsia" w:ascii="宋体" w:hAnsi="宋体" w:eastAsia="宋体" w:cs="宋体"/>
                <w:color w:val="auto"/>
                <w:sz w:val="21"/>
                <w:szCs w:val="21"/>
                <w:lang w:val="en-US" w:eastAsia="zh-CN"/>
              </w:rPr>
              <w:t>，</w:t>
            </w:r>
            <w:r>
              <w:rPr>
                <w:rFonts w:hint="eastAsia" w:cs="宋体"/>
                <w:color w:val="auto"/>
                <w:sz w:val="21"/>
                <w:szCs w:val="21"/>
                <w:lang w:val="en-US" w:eastAsia="zh-CN"/>
              </w:rPr>
              <w:t>提供三家三</w:t>
            </w:r>
            <w:r>
              <w:rPr>
                <w:rFonts w:hint="eastAsia" w:ascii="宋体" w:hAnsi="宋体" w:eastAsia="宋体" w:cs="宋体"/>
                <w:color w:val="auto"/>
                <w:sz w:val="21"/>
                <w:szCs w:val="21"/>
                <w:lang w:val="en-US" w:eastAsia="zh-CN"/>
              </w:rPr>
              <w:t>级医院/中医院系统建设成功案例，提供相关项目合同、验收报告</w:t>
            </w:r>
            <w:r>
              <w:rPr>
                <w:rFonts w:hint="eastAsia" w:cs="宋体"/>
                <w:color w:val="auto"/>
                <w:sz w:val="21"/>
                <w:szCs w:val="21"/>
                <w:lang w:val="en-US" w:eastAsia="zh-CN"/>
              </w:rPr>
              <w:t>复印件</w:t>
            </w:r>
            <w:r>
              <w:rPr>
                <w:rFonts w:hint="eastAsia" w:ascii="宋体" w:hAnsi="宋体" w:eastAsia="宋体" w:cs="宋体"/>
                <w:color w:val="auto"/>
                <w:sz w:val="21"/>
                <w:szCs w:val="21"/>
                <w:lang w:val="en-US" w:eastAsia="zh-CN"/>
              </w:rPr>
              <w:t>。</w:t>
            </w:r>
            <w:r>
              <w:rPr>
                <w:rFonts w:hint="eastAsia" w:ascii="宋体" w:hAnsi="宋体" w:eastAsia="宋体" w:cs="宋体"/>
                <w:snapToGrid w:val="0"/>
                <w:color w:val="FF0000"/>
                <w:kern w:val="0"/>
                <w:sz w:val="21"/>
                <w:szCs w:val="21"/>
                <w:lang w:val="en-US" w:eastAsia="zh-CN" w:bidi="ar-SA"/>
              </w:rPr>
              <w:t xml:space="preserve"> </w:t>
            </w:r>
          </w:p>
        </w:tc>
      </w:tr>
      <w:tr w14:paraId="5C83E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1" w:type="dxa"/>
            <w:vAlign w:val="center"/>
          </w:tcPr>
          <w:p w14:paraId="3DACCFD4">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p>
          <w:p w14:paraId="5D027F92">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rPr>
              <w:t>三 、项目技术参数</w:t>
            </w:r>
          </w:p>
        </w:tc>
        <w:tc>
          <w:tcPr>
            <w:tcW w:w="8662" w:type="dxa"/>
            <w:vAlign w:val="center"/>
          </w:tcPr>
          <w:tbl>
            <w:tblPr>
              <w:tblStyle w:val="7"/>
              <w:tblW w:w="8652"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7"/>
              <w:gridCol w:w="6665"/>
            </w:tblGrid>
            <w:tr w14:paraId="32AC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0DED">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患者档案信息</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240D">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提供以夫妻为单位的档案管理，包括男女双方姓名、性别、年龄、身份证号、家庭住址、户口地址、多人的联系电话、曾用名等信息。</w:t>
                  </w:r>
                </w:p>
              </w:tc>
            </w:tr>
            <w:tr w14:paraId="54FE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70AE">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患者信息采集方式</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027E">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1、身份证信息采集：通过采用身份证识别机器读取患者身份证内容自动输入患者姓名、出生年月日、地址等信息。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2、指纹信息采集：通过过指纹采集、分析和对比指纹特征来实现快速准确的身份。防止非法代孕或出错。</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3、现场照片采集：男女双方现场照片采集系统，可在取卵、移植、取精环节进行身份验证。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4、证件扫描登记：患者身份证、结婚证等相关证件扫描管理后电子存档。</w:t>
                  </w:r>
                </w:p>
              </w:tc>
            </w:tr>
            <w:tr w14:paraId="28FC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4CDD">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验单审核</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E026">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1、验单项目配置：定制化配置验单项目和LIS项目对应关系，配置患者检查项目和项目的有效期。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2、验单导入：手动导入患者检验报告，可根据客户要求设置检验报告有效期，自动计算检验报告过期日期，用颜色标识过期的检验报告。</w:t>
                  </w:r>
                </w:p>
              </w:tc>
            </w:tr>
            <w:tr w14:paraId="4EEB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3795">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人证核验系统</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2F12">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在建档、抽血、取卵、取精、移植等环节实现第二代居民身份证信息读取、人脸等生物信息识别，可通过互联网与公安部门的信息进行比对，并实时反馈患者与其持有的身份证信息是否一致的核验结果，验证时仅留存身份认证的最终结果，不留存患者夫妇的人脸信息，并且将验证结果自动记录到辅助生殖技术病案信息系统。</w:t>
                  </w:r>
                </w:p>
              </w:tc>
            </w:tr>
            <w:tr w14:paraId="74BB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1E4">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周期方案管理</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C521">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提供治疗周期管理。周期管理包括周期建立、周期完结、周期取消功能。周期信息包括第几周期、总周期次数、周期号、医生、进周日期、周期类型、周期类型说明、拟行助孕方案、取精方式、精子来源、精子类型、卵子来源、卵子类型型、IVM、PGD、PGS、PGT-M用药方案、用药方案明细、备注信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2、系统提供治疗方案和用药方案的建立和配置，治疗方案包括IVF、ICSI、AIH、AID、FET、PGD等，用药方案包括长方案、短方案、超长方案、超短方案、拮抗剂方案、微刺激方案、PPOS方案、自然周期方案等。</w:t>
                  </w:r>
                </w:p>
              </w:tc>
            </w:tr>
            <w:tr w14:paraId="5367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66E5">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周期病历</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BA09">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提供男、女方门诊病历页面，包括患者主诉、现病史、既往史、个人史、月经史、婚育史、家族史、体格检查、实验室检查、助孕前辅助检查，临床诊断、诊疗计划、病史小结等，其中，助孕前辅助检查包括专科特定的检验、B超、心电图、胸片等检查。</w:t>
                  </w:r>
                </w:p>
              </w:tc>
            </w:tr>
            <w:tr w14:paraId="11EF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9E8C">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术前身份核验</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BB97">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可选配指纹、人脸、身份证等人、证核验方式，用于确认手术前患者的身份，确保安全、准确性。</w:t>
                  </w:r>
                </w:p>
              </w:tc>
            </w:tr>
            <w:tr w14:paraId="7884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2AA0">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OHSS监测</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C22">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记录OHSS监测记录，包括监测日期，症状、体征、超声情况、实验室检验结果等信息。</w:t>
                  </w:r>
                </w:p>
              </w:tc>
            </w:tr>
            <w:tr w14:paraId="7A07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BCE4">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促排表</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32D7">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可以记录患者促排用药情况、卵泡生长情况以及激素情况，并自动汇总促排的相关统计数据。</w:t>
                  </w:r>
                </w:p>
              </w:tc>
            </w:tr>
            <w:tr w14:paraId="4E08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628D">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排卵监测</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CB54">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对患者周期内的用药与排卵情况进行检测。自动计算Gn总量，Gn总天数、启动Gn天数、启动Gn量以及HCG日的各种情况。</w:t>
                  </w:r>
                </w:p>
              </w:tc>
            </w:tr>
            <w:tr w14:paraId="7181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B39A">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手术管理-取卵手术通知单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955">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用于生成取卵手术通知单，包含取卵手术病人基本资料信息（如个人基本资料、拟授精方式、预计卵泡数、促排卵方案、有无剖宫产史等单胎移植指证、传染病情况等信息）。</w:t>
                  </w:r>
                </w:p>
              </w:tc>
            </w:tr>
            <w:tr w14:paraId="17CA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F406">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取卵手术记录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32CB">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用于记录取卵术前、术中、术后的准备、过程、结果。</w:t>
                  </w:r>
                </w:p>
              </w:tc>
            </w:tr>
            <w:tr w14:paraId="4C1D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61F">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取精手术记（睾丸附睾取精记录）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F465">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用于记录男方取精困难，需要进行特定手术进行取精的过程、结果。</w:t>
                  </w:r>
                </w:p>
              </w:tc>
            </w:tr>
            <w:tr w14:paraId="1011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A0E7">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人工授精手术记录（IUI手术记录）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DD46">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用于记录人工授精手术过程、结果。</w:t>
                  </w:r>
                </w:p>
              </w:tc>
            </w:tr>
            <w:tr w14:paraId="28C5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37EE">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胚胎移植手术通知单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ABD4">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用于生成胚胎移植手术通知单。</w:t>
                  </w:r>
                </w:p>
              </w:tc>
            </w:tr>
            <w:tr w14:paraId="04AA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1707">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胚胎移植手术记录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C2B5">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可以结合实验胚胎培养情况，记录胚胎移植过程以及移植的胚胎信息。</w:t>
                  </w:r>
                </w:p>
              </w:tc>
            </w:tr>
            <w:tr w14:paraId="5616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1BD2">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解冻移植手术通知单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F19D">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用于生成解冻移植手术通知单，包含解冻移植病人基本资料信息（如个人基本资料、拟解冻胚胎数量/胎龄/评分（即麦管号）、有无剖宫产史等单胎移植指征、传染病情况等信息）。</w:t>
                  </w:r>
                </w:p>
              </w:tc>
            </w:tr>
            <w:tr w14:paraId="46C5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7438">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减胎手术记录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919D">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对多胎妊娠减胎记录。</w:t>
                  </w:r>
                </w:p>
              </w:tc>
            </w:tr>
            <w:tr w14:paraId="16C0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B078">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减胎后随访记录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240C">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对多胎妊娠减胎后妊娠情况进行继续监测记录。</w:t>
                  </w:r>
                </w:p>
              </w:tc>
            </w:tr>
            <w:tr w14:paraId="62E4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B2E">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周期治疗</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748C">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记录病程记录内容，包括录入时间、录入者、病程说明、类型等；针对男女双方的诊断和助孕适应症选择的拟行助孕方案讨论的注意事项。</w:t>
                  </w:r>
                </w:p>
              </w:tc>
            </w:tr>
            <w:tr w14:paraId="25E8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D75B">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护理记录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43D9">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对于患者在诊疗过程中涉及的不同护理岗位及不同节点，需要护理相关执行或处理事项做电子化记录、事件提醒及流程管控，如周期建档、术前宣教、手术核对、医嘱核对等。</w:t>
                  </w:r>
                </w:p>
              </w:tc>
            </w:tr>
            <w:tr w14:paraId="600E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EFFA">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医嘱用药</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8A66">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医生对病历的用药医嘱下达。</w:t>
                  </w:r>
                </w:p>
              </w:tc>
            </w:tr>
            <w:tr w14:paraId="0390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CD2B">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捡卵记录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7108">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用于记录捡卵情况。可以记录每管取自卵巢位置、卵子数、卵丘分级、卵泡数、卵泡液体积、卵泡液外观等信息。</w:t>
                  </w:r>
                </w:p>
              </w:tc>
            </w:tr>
            <w:tr w14:paraId="2654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3C95">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精液处理</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B7E1">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对病人精液进行处理，包括IUI，IVF，PESA/TESA等分类的精液处理，支持多种精液处理方法。</w:t>
                  </w:r>
                </w:p>
              </w:tc>
            </w:tr>
            <w:tr w14:paraId="6CBE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F0C7">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授精记录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C1E">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包括IVF\ICSI授精操作记录。</w:t>
                  </w:r>
                </w:p>
              </w:tc>
            </w:tr>
            <w:tr w14:paraId="764D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9108">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胚胎培养</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93C6">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1、可以记录胚胎观察的详细情况，并自动汇总相关数据，并对早期及晚期补救做了特殊处理。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2、对每个胚胎培养明细记录管理，记录DAY0、DAY1、DAY2、DAY3每个胚胎的详细培养情况；记录每个胚胎的最终结果（移植冷冻丢弃）；自动将冷冻胚胎生成胚胎冷冻记录；自动将移植胚胎生成移植胚胎记录；自动根据胚胎参数每天分级评分；自动按新鲜周期/FET周期IVF/ICSI分类统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3、胚胎图像采集。</w:t>
                  </w:r>
                </w:p>
              </w:tc>
            </w:tr>
            <w:tr w14:paraId="3C50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8171">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囊胚培养记录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8E0F">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可以对囊胚培养进行观察与记录。</w:t>
                  </w:r>
                </w:p>
              </w:tc>
            </w:tr>
            <w:tr w14:paraId="3C75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3DDB">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胚胎移植</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426C">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与移植通知单、任务进行关联，实现胚胎移植的记录。</w:t>
                  </w:r>
                </w:p>
              </w:tc>
            </w:tr>
            <w:tr w14:paraId="6040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3A00">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胚胎冷冻记录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ABD7">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记录胚胎冷冻情况；记录胚胎冷冻的位置，冷冻情况等信息，涉及总冷冻库及患者个人冷冻库的建立及管理。</w:t>
                  </w:r>
                </w:p>
              </w:tc>
            </w:tr>
            <w:tr w14:paraId="4F15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9BD7">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胚胎解冻记录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5B83">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解冻后胚胎处理记录，处理方式包括复苏胚胎移植、继续培养至囊胚后再移植或冷冻、重新冷冻等，以及解冻进周期时，系统提供患者个人库胚胎情况供临床选择并提供解冻实验室报告单，自动关联患者基本资料及其个人库胚胎冷冻位置、胎龄、评分等冷冻库信息以及临床端勾选解冻的目标胚胎等功能。</w:t>
                  </w:r>
                </w:p>
              </w:tc>
            </w:tr>
            <w:tr w14:paraId="600F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1D2F">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精子冷冻记录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D8D">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记录精液冷冻的信息，可进行周期内冻精及门诊冻精的录入及管理。</w:t>
                  </w:r>
                </w:p>
              </w:tc>
            </w:tr>
            <w:tr w14:paraId="0026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8DFA">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卵子冷冻记录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E28D">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记录卵子冷冻的信息，以及解冻进周期时，系统应提供患者个人库卵子情况供临床选择，自动关联患者基本资料及其个人库卵子冷冻位置，每管卵子数等冷冻库信息。</w:t>
                  </w:r>
                </w:p>
              </w:tc>
            </w:tr>
            <w:tr w14:paraId="10A6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2678">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胚胎解冻总结</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1608">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复苏周期对胚胎进行复苏，可对复苏后的胚胎进行囊胚培养。</w:t>
                  </w:r>
                </w:p>
              </w:tc>
            </w:tr>
            <w:tr w14:paraId="679E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E2D3">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样本冷冻空间位置管理</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A217">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支持精、卵、卵巢组织、胚胎等样本类型的冻存业务，样本冷冻位置自动分配，可视化管理当前中心样本数据。</w:t>
                  </w:r>
                </w:p>
              </w:tc>
            </w:tr>
            <w:tr w14:paraId="1389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056">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试耗记录</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1AC2">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可以记录实验室试剂使用情况，并建立试剂出入库及试剂耗材质控管理。</w:t>
                  </w:r>
                </w:p>
              </w:tc>
            </w:tr>
            <w:tr w14:paraId="6496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3312">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供精管理</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7000">
                  <w:pPr>
                    <w:keepNext/>
                    <w:keepLines w:val="0"/>
                    <w:pageBreakBefore w:val="0"/>
                    <w:widowControl/>
                    <w:numPr>
                      <w:ilvl w:val="0"/>
                      <w:numId w:val="0"/>
                    </w:numPr>
                    <w:kinsoku w:val="0"/>
                    <w:wordWrap w:val="0"/>
                    <w:overflowPunct w:val="0"/>
                    <w:topLinePunct w:val="0"/>
                    <w:autoSpaceDE w:val="0"/>
                    <w:autoSpaceDN w:val="0"/>
                    <w:bidi w:val="0"/>
                    <w:adjustRightInd w:val="0"/>
                    <w:snapToGrid w:val="0"/>
                    <w:spacing w:line="300" w:lineRule="exact"/>
                    <w:ind w:leftChars="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1、供精入库：支持AID和试管供精标本分开管理。</w:t>
                  </w:r>
                </w:p>
                <w:p w14:paraId="6341EEFE">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2、供精情况查询：根据标本号、血型等患者信息查看供精标本使用情况。 </w:t>
                  </w:r>
                </w:p>
                <w:p w14:paraId="1EE8FDAE">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3、供精库存查询：根据供精来源，标本号，血型，RH血型等条件查询供精库存情况。</w:t>
                  </w:r>
                </w:p>
                <w:p w14:paraId="273E20BA">
                  <w:pPr>
                    <w:keepNext/>
                    <w:keepLines w:val="0"/>
                    <w:pageBreakBefore w:val="0"/>
                    <w:widowControl/>
                    <w:numPr>
                      <w:ilvl w:val="0"/>
                      <w:numId w:val="0"/>
                    </w:numPr>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4、供精上报：分周期类型新鲜周期，人授周期，FET周期上报供精事情情况和妊娠情况。</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5、供精治疗记录：支持在精液处理中选择供精标本，记录周期患者使用供精记录。</w:t>
                  </w:r>
                </w:p>
              </w:tc>
            </w:tr>
            <w:tr w14:paraId="5322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54FE">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冷冻样本废弃</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A9EA">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1、记录冷冻物毁弃内容，包括毁弃类型、毁弃日期、操作者。</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2、选择毁弃的冷冻物，包括胚胎、卵子、精液。</w:t>
                  </w:r>
                </w:p>
              </w:tc>
            </w:tr>
            <w:tr w14:paraId="7487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53FE">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实验室小结</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B925">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对实验室数据进行该周期的总结与自查，能根据前面的记录自动生成汇总数据。</w:t>
                  </w:r>
                </w:p>
              </w:tc>
            </w:tr>
            <w:tr w14:paraId="61E1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6C4D">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患者随访管理</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758">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1、查看所有需要随访的周期信息，并可批量自动地发送提醒。</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2、可以进行随访结果记录包括并发症、生化妊娠、妊娠早期、临床妊娠、异位妊娠、减胎记录、妊娠中期、妊娠结局、流产记录、引产记录。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3、随访记录打印和分析功能。</w:t>
                  </w:r>
                </w:p>
              </w:tc>
            </w:tr>
            <w:tr w14:paraId="7202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888">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数据检索功能</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A42F">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1、具备可自定义查询条件的搜索引擎，可任意勾选关键字段和常规字段，快速的搜索出需要查询的数据，并导出到Excel。</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2、具备全文检索功能：系统录入任意字段（非关键字段）均可作为检索条件，所有字段（非关键字段）均可以作为输出结果，根据自定义的格式，灵活统计并形成相关科研数据分析结果，可自动生成统计报表并快捷导出。</w:t>
                  </w:r>
                </w:p>
              </w:tc>
            </w:tr>
            <w:tr w14:paraId="639A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DDFE">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报表系统</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9AD6">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1、实验室自查报表，根据实验室固定格式，自动统计并形成相关报表信息。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2、临床自查报表， 根据临床固定格式，自动统计并形成报表信息。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3、临床医生自查报表，根据临床固定格式，根据周期促排周期，自动统计并形成报表信息。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4、卫生管理部门报表，根据卫生管理部门要求格式，自动统计并形成报表信息。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5、自定义报表：根据自定义的格式，方便灵活地统计并形成报表信息。</w:t>
                  </w:r>
                </w:p>
                <w:p w14:paraId="229A8863">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6、对于核心数据，可以直接溯源到对应的患者列表，确保数据准确性和真实性。</w:t>
                  </w:r>
                </w:p>
              </w:tc>
            </w:tr>
            <w:tr w14:paraId="424E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722C">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高级检索</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31CB">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1、自定义检索：可对全文进行自定义输出数据字段，同时自定义检索条件，并且能够设定各条件之间的关系（and/or）。</w:t>
                  </w:r>
                </w:p>
                <w:p w14:paraId="5410534E">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2、检索条件字段支持按照等于、匹配、包含等多种模式进行组合检索。</w:t>
                  </w:r>
                </w:p>
                <w:p w14:paraId="168755B6">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3、检索模板能够保存为个人模板、科室模板。</w:t>
                  </w:r>
                </w:p>
                <w:p w14:paraId="0F0E6451">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4、按照所见即所得的方式控制导出数据，用于质控分析。</w:t>
                  </w:r>
                </w:p>
              </w:tc>
            </w:tr>
            <w:tr w14:paraId="0321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7377">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身份核对</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6179">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1、支持在建档、取精、手术等环节识别核实患者身份，如核对失败则触发消息提示。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2、支持人脸识别、指纹和身份证认证等多重识别方式，以保障患者身份的准确性。</w:t>
                  </w:r>
                </w:p>
                <w:p w14:paraId="75A69862">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3、支持记录识别与核对日志信息，便于后续追溯与排查。</w:t>
                  </w:r>
                </w:p>
              </w:tc>
            </w:tr>
            <w:tr w14:paraId="736E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0651">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患者信息管理</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6B9B">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、一站式汇聚患者从进入中心起的所有诊疗数据，包括检查、检验、病历、实验室结果等。</w:t>
                  </w:r>
                </w:p>
                <w:p w14:paraId="31894CC0">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、时序化展示：按时间轴清晰呈现患者诊疗全流程，直观展示其历史轨迹与病情演进。</w:t>
                  </w:r>
                </w:p>
                <w:p w14:paraId="51541C11">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3、信息穿透：支持从汇总视图下钻至原始报告、单据等明细信息，实现全链条可追溯。决策支持：为临床医生提供完整的患者信息图谱，助力快速、准确的诊疗决策。</w:t>
                  </w:r>
                </w:p>
              </w:tc>
            </w:tr>
            <w:tr w14:paraId="2535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4AFB">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门禁管理</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25A0">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1、支持统一管理所有同一网络环境下的门禁设备，配置设备基本信息、IP地址等，查看设备状态，控制设备开关。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2、支持手动或自动下发当日指定手术患者的人脸信息到指定的设备，以控制患者能否通过该设备的验证。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3、支持配置设备的可用时段，只有在允许的时间段内才能进出。</w:t>
                  </w:r>
                </w:p>
              </w:tc>
            </w:tr>
            <w:tr w14:paraId="5798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5C0A">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生物识别智能核验终端</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52F0">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default" w:ascii="宋体" w:hAnsi="宋体" w:eastAsia="宋体" w:cs="宋体"/>
                      <w:sz w:val="21"/>
                      <w:szCs w:val="21"/>
                      <w:lang w:val="en-US"/>
                    </w:rPr>
                  </w:pPr>
                  <w:r>
                    <w:rPr>
                      <w:rFonts w:hint="eastAsia" w:ascii="宋体" w:hAnsi="宋体" w:eastAsia="宋体" w:cs="宋体"/>
                      <w:sz w:val="21"/>
                      <w:szCs w:val="21"/>
                      <w:lang w:val="en-US" w:eastAsia="zh-CN"/>
                    </w:rPr>
                    <w:t>可支持TF卡扩展；电源：12V5A；像素：200万双目宽动态摄像头；最高分辨率：1920*1080；感光元件：C0MS双目摄像头（主屏10.1英寸电容式触摸屏（支持10点触控客屏），支持10点触控身份证、阅读器、集成内置式身份证阅读机具，符合二代证标准的专用光学指纹模块,二维码支持一维条码、二维条码OCR护照、驾驶证，社保卡、港澳通行证打印机热敏式打印)。</w:t>
                  </w:r>
                </w:p>
              </w:tc>
            </w:tr>
            <w:tr w14:paraId="5E66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79F5">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人证核验终端</w:t>
                  </w:r>
                </w:p>
              </w:tc>
              <w:tc>
                <w:tcPr>
                  <w:tcW w:w="6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7A65">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1、屏幕规格≥7英寸高清触摸屏，指纹模组符合公安部认证的光学指纹模块，（身份证+指纹/人脸）。</w:t>
                  </w:r>
                </w:p>
                <w:p w14:paraId="205E9608">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2、人脸识别模组动态摄像头</w:t>
                  </w:r>
                </w:p>
              </w:tc>
            </w:tr>
            <w:tr w14:paraId="71EB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987" w:type="dxa"/>
                  <w:tcBorders>
                    <w:top w:val="single" w:color="000000" w:sz="4" w:space="0"/>
                    <w:left w:val="single" w:color="000000" w:sz="4" w:space="0"/>
                    <w:bottom w:val="single" w:color="auto" w:sz="4" w:space="0"/>
                    <w:right w:val="single" w:color="000000" w:sz="4" w:space="0"/>
                  </w:tcBorders>
                  <w:shd w:val="clear" w:color="auto" w:fill="auto"/>
                  <w:vAlign w:val="center"/>
                </w:tcPr>
                <w:p w14:paraId="7591A760">
                  <w:pPr>
                    <w:keepNext/>
                    <w:keepLines w:val="0"/>
                    <w:pageBreakBefore w:val="0"/>
                    <w:widowControl w:val="0"/>
                    <w:kinsoku w:val="0"/>
                    <w:wordWrap w:val="0"/>
                    <w:overflowPunct w:val="0"/>
                    <w:topLinePunct w:val="0"/>
                    <w:autoSpaceDE w:val="0"/>
                    <w:autoSpaceDN w:val="0"/>
                    <w:bidi w:val="0"/>
                    <w:adjustRightInd w:val="0"/>
                    <w:snapToGrid w:val="0"/>
                    <w:spacing w:line="300" w:lineRule="exact"/>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指纹仪</w:t>
                  </w:r>
                </w:p>
              </w:tc>
              <w:tc>
                <w:tcPr>
                  <w:tcW w:w="6665" w:type="dxa"/>
                  <w:tcBorders>
                    <w:top w:val="single" w:color="000000" w:sz="4" w:space="0"/>
                    <w:left w:val="single" w:color="000000" w:sz="4" w:space="0"/>
                    <w:bottom w:val="single" w:color="auto" w:sz="4" w:space="0"/>
                    <w:right w:val="single" w:color="000000" w:sz="4" w:space="0"/>
                  </w:tcBorders>
                  <w:shd w:val="clear" w:color="auto" w:fill="auto"/>
                  <w:vAlign w:val="center"/>
                </w:tcPr>
                <w:p w14:paraId="6B3D4145">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1、采集窗口尺寸；2、有效区域；3、图像大小；4、通讯接口；5、外形尺寸</w:t>
                  </w:r>
                </w:p>
              </w:tc>
            </w:tr>
            <w:tr w14:paraId="7BA0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645D9FD">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相关配套硬件</w:t>
                  </w:r>
                </w:p>
              </w:tc>
              <w:tc>
                <w:tcPr>
                  <w:tcW w:w="6665" w:type="dxa"/>
                  <w:tcBorders>
                    <w:top w:val="single" w:color="auto" w:sz="4" w:space="0"/>
                    <w:left w:val="single" w:color="auto" w:sz="4" w:space="0"/>
                    <w:bottom w:val="single" w:color="auto" w:sz="4" w:space="0"/>
                    <w:right w:val="single" w:color="auto" w:sz="4" w:space="0"/>
                  </w:tcBorders>
                  <w:shd w:val="clear" w:color="auto" w:fill="auto"/>
                  <w:vAlign w:val="center"/>
                </w:tcPr>
                <w:p w14:paraId="145E9D24">
                  <w:pPr>
                    <w:keepNext/>
                    <w:keepLines w:val="0"/>
                    <w:pageBreakBefore w:val="0"/>
                    <w:widowControl w:val="0"/>
                    <w:numPr>
                      <w:ilvl w:val="0"/>
                      <w:numId w:val="1"/>
                    </w:numPr>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门禁（磁吸款）：磁吸方式；套装包含磁吸底座、电源适配器和控制开关。</w:t>
                  </w:r>
                </w:p>
                <w:p w14:paraId="05DDB99C">
                  <w:pPr>
                    <w:keepNext/>
                    <w:keepLines w:val="0"/>
                    <w:pageBreakBefore w:val="0"/>
                    <w:widowControl w:val="0"/>
                    <w:numPr>
                      <w:ilvl w:val="0"/>
                      <w:numId w:val="1"/>
                    </w:numPr>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门禁卡机/门禁套件。</w:t>
                  </w:r>
                </w:p>
                <w:p w14:paraId="015425EB">
                  <w:pPr>
                    <w:keepNext/>
                    <w:keepLines w:val="0"/>
                    <w:pageBreakBefore w:val="0"/>
                    <w:widowControl w:val="0"/>
                    <w:numPr>
                      <w:ilvl w:val="0"/>
                      <w:numId w:val="1"/>
                    </w:numPr>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一体机16G/512G，SSD/集成显卡/23.8英寸FHD。</w:t>
                  </w:r>
                </w:p>
              </w:tc>
            </w:tr>
            <w:tr w14:paraId="3F89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9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9014889">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有无人显示终端</w:t>
                  </w:r>
                </w:p>
              </w:tc>
              <w:tc>
                <w:tcPr>
                  <w:tcW w:w="6665" w:type="dxa"/>
                  <w:tcBorders>
                    <w:top w:val="single" w:color="auto" w:sz="4" w:space="0"/>
                    <w:left w:val="single" w:color="000000" w:sz="4" w:space="0"/>
                    <w:bottom w:val="single" w:color="000000" w:sz="4" w:space="0"/>
                    <w:right w:val="single" w:color="000000" w:sz="4" w:space="0"/>
                  </w:tcBorders>
                  <w:shd w:val="clear" w:color="auto" w:fill="auto"/>
                  <w:vAlign w:val="center"/>
                </w:tcPr>
                <w:p w14:paraId="650027D9">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取精室门口有没有人显示终端。</w:t>
                  </w:r>
                </w:p>
              </w:tc>
            </w:tr>
            <w:tr w14:paraId="4678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987" w:type="dxa"/>
                  <w:tcBorders>
                    <w:top w:val="single" w:color="000000" w:sz="4" w:space="0"/>
                    <w:left w:val="single" w:color="000000" w:sz="4" w:space="0"/>
                    <w:bottom w:val="single" w:color="000000" w:sz="4" w:space="0"/>
                    <w:right w:val="single" w:color="auto" w:sz="4" w:space="0"/>
                  </w:tcBorders>
                  <w:shd w:val="clear" w:color="auto" w:fill="auto"/>
                  <w:vAlign w:val="center"/>
                </w:tcPr>
                <w:p w14:paraId="4C058EDB">
                  <w:pPr>
                    <w:keepNext/>
                    <w:keepLines w:val="0"/>
                    <w:pageBreakBefore w:val="0"/>
                    <w:widowControl w:val="0"/>
                    <w:kinsoku w:val="0"/>
                    <w:wordWrap w:val="0"/>
                    <w:overflowPunct w:val="0"/>
                    <w:topLinePunct w:val="0"/>
                    <w:autoSpaceDE w:val="0"/>
                    <w:autoSpaceDN w:val="0"/>
                    <w:bidi w:val="0"/>
                    <w:adjustRightInd w:val="0"/>
                    <w:snapToGrid w:val="0"/>
                    <w:spacing w:line="300" w:lineRule="exact"/>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人脸识别系统</w:t>
                  </w:r>
                </w:p>
              </w:tc>
              <w:tc>
                <w:tcPr>
                  <w:tcW w:w="6665" w:type="dxa"/>
                  <w:tcBorders>
                    <w:top w:val="single" w:color="000000" w:sz="4" w:space="0"/>
                    <w:left w:val="single" w:color="auto" w:sz="4" w:space="0"/>
                    <w:bottom w:val="single" w:color="000000" w:sz="4" w:space="0"/>
                    <w:right w:val="single" w:color="000000" w:sz="4" w:space="0"/>
                  </w:tcBorders>
                  <w:shd w:val="clear" w:color="auto" w:fill="auto"/>
                  <w:vAlign w:val="center"/>
                </w:tcPr>
                <w:p w14:paraId="2ACFDEFB">
                  <w:pPr>
                    <w:keepNext/>
                    <w:keepLines w:val="0"/>
                    <w:pageBreakBefore w:val="0"/>
                    <w:widowControl w:val="0"/>
                    <w:kinsoku w:val="0"/>
                    <w:wordWrap w:val="0"/>
                    <w:overflowPunct w:val="0"/>
                    <w:topLinePunct w:val="0"/>
                    <w:autoSpaceDE w:val="0"/>
                    <w:autoSpaceDN w:val="0"/>
                    <w:bidi w:val="0"/>
                    <w:adjustRightInd w:val="0"/>
                    <w:snapToGrid w:val="0"/>
                    <w:spacing w:line="300" w:lineRule="exact"/>
                    <w:ind w:firstLine="420" w:firstLineChars="20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支持取精/手术室患者人脸/指纹身份信息核验，控制门禁开关，大屏信息同步功能。</w:t>
                  </w:r>
                </w:p>
              </w:tc>
            </w:tr>
          </w:tbl>
          <w:p w14:paraId="140F2455">
            <w:pPr>
              <w:keepNext/>
              <w:keepLines w:val="0"/>
              <w:pageBreakBefore w:val="0"/>
              <w:widowControl w:val="0"/>
              <w:kinsoku w:val="0"/>
              <w:wordWrap w:val="0"/>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z w:val="21"/>
                <w:szCs w:val="21"/>
              </w:rPr>
            </w:pPr>
          </w:p>
        </w:tc>
      </w:tr>
      <w:tr w14:paraId="4DAC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01" w:type="dxa"/>
            <w:vAlign w:val="center"/>
          </w:tcPr>
          <w:p w14:paraId="5894AC82">
            <w:pPr>
              <w:keepNext/>
              <w:keepLines w:val="0"/>
              <w:pageBreakBefore w:val="0"/>
              <w:widowControl w:val="0"/>
              <w:kinsoku w:val="0"/>
              <w:wordWrap w:val="0"/>
              <w:overflowPunct w:val="0"/>
              <w:topLinePunct w:val="0"/>
              <w:autoSpaceDE w:val="0"/>
              <w:autoSpaceDN w:val="0"/>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四、商务要求</w:t>
            </w:r>
          </w:p>
        </w:tc>
        <w:tc>
          <w:tcPr>
            <w:tcW w:w="8662" w:type="dxa"/>
            <w:vAlign w:val="center"/>
          </w:tcPr>
          <w:p w14:paraId="75822A6A">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1、总体</w:t>
            </w:r>
            <w:r>
              <w:rPr>
                <w:rFonts w:hint="eastAsia" w:ascii="宋体" w:hAnsi="宋体" w:eastAsia="宋体" w:cs="宋体"/>
                <w:sz w:val="21"/>
                <w:szCs w:val="21"/>
              </w:rPr>
              <w:t>要求：按国家医疗信息化规范、卫健委生殖中心建设标准、方案功能要求进行</w:t>
            </w:r>
            <w:r>
              <w:rPr>
                <w:rFonts w:hint="eastAsia" w:ascii="宋体" w:hAnsi="宋体" w:eastAsia="宋体" w:cs="宋体"/>
                <w:sz w:val="21"/>
                <w:szCs w:val="21"/>
                <w:lang w:val="en-US" w:eastAsia="zh-CN"/>
              </w:rPr>
              <w:t>全流程设计</w:t>
            </w:r>
            <w:r>
              <w:rPr>
                <w:rFonts w:hint="eastAsia" w:ascii="宋体" w:hAnsi="宋体" w:eastAsia="宋体" w:cs="宋体"/>
                <w:sz w:val="21"/>
                <w:szCs w:val="21"/>
              </w:rPr>
              <w:t>。</w:t>
            </w:r>
          </w:p>
          <w:p w14:paraId="664CEE53">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2、本项目为</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交钥匙工程</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，项目方案及报价经现场勘查进行全流程设计，包含系统部署、税收、安装、集成调试、人员培训、售后服务、所有接口对接、联调测试等所有费用，以能够交付医院投入使用为准。</w:t>
            </w:r>
          </w:p>
          <w:p w14:paraId="09295DF3">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实施范围要求：投标人须为本项目提供整体解决方案，包含系统软件、配套服务、接口集成、安装部署、调试上线、人员培训、运维保障等全部内容。</w:t>
            </w:r>
          </w:p>
          <w:p w14:paraId="70562E79">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工期进度要求：合同签订后按医院要求</w:t>
            </w:r>
            <w:r>
              <w:rPr>
                <w:rFonts w:hint="eastAsia" w:ascii="宋体" w:hAnsi="宋体" w:eastAsia="宋体" w:cs="宋体"/>
                <w:sz w:val="21"/>
                <w:szCs w:val="21"/>
                <w:lang w:val="en-US" w:eastAsia="zh-CN"/>
              </w:rPr>
              <w:t>建设，</w:t>
            </w:r>
            <w:r>
              <w:rPr>
                <w:rFonts w:hint="eastAsia" w:ascii="宋体" w:hAnsi="宋体" w:eastAsia="宋体" w:cs="宋体"/>
                <w:sz w:val="21"/>
                <w:szCs w:val="21"/>
              </w:rPr>
              <w:t>整体建设周期满足医院生殖中心业务启用时间要求。</w:t>
            </w:r>
          </w:p>
          <w:p w14:paraId="10E1CAE5">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5、有完善的售后服务体系，按要求进行产品的维保，提供24小时*7天不间断售后服务方案，及时处理相关问题。 </w:t>
            </w:r>
          </w:p>
          <w:p w14:paraId="5DC8C14C">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质保：</w:t>
            </w:r>
            <w:r>
              <w:rPr>
                <w:rFonts w:hint="eastAsia" w:ascii="宋体" w:hAnsi="宋体" w:eastAsia="宋体" w:cs="宋体"/>
                <w:sz w:val="21"/>
                <w:szCs w:val="21"/>
                <w:lang w:val="en-US" w:eastAsia="zh-CN"/>
              </w:rPr>
              <w:t>自系统验收通过之日起，提供3年免费售后服务</w:t>
            </w:r>
            <w:r>
              <w:rPr>
                <w:rFonts w:hint="eastAsia" w:ascii="宋体" w:hAnsi="宋体" w:eastAsia="宋体" w:cs="宋体"/>
                <w:sz w:val="21"/>
                <w:szCs w:val="21"/>
              </w:rPr>
              <w:t>；质保期内提供免费版本升级、流程优化及故障修复。</w:t>
            </w:r>
          </w:p>
          <w:p w14:paraId="532A0C71">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7、本次项目报价包含所有接口，支持后续新增功能模块、扩大用户规模。</w:t>
            </w:r>
            <w:r>
              <w:rPr>
                <w:rFonts w:hint="eastAsia" w:ascii="宋体" w:hAnsi="宋体" w:eastAsia="宋体" w:cs="宋体"/>
                <w:sz w:val="21"/>
                <w:szCs w:val="21"/>
              </w:rPr>
              <w:t>系统兼容与扩容要求：系统须兼容医院现有 HIS、LIS、EMR、体检及其他现有业务系统，预留标准接口，满足后续科室业务扩容、功能新增及上级监管平台数据上报对接需求。</w:t>
            </w:r>
          </w:p>
          <w:p w14:paraId="4ECF5EA6">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知识产权与保密要求：所投软件及配套产品需拥有合法知识产权，无版权侵权及法律纠纷；承建方须严格遵守医疗数据及患者隐私保密规定，签订保密协议</w:t>
            </w:r>
            <w:r>
              <w:rPr>
                <w:rFonts w:hint="eastAsia" w:ascii="宋体" w:hAnsi="宋体" w:eastAsia="宋体" w:cs="宋体"/>
                <w:sz w:val="21"/>
                <w:szCs w:val="21"/>
                <w:lang w:eastAsia="zh-CN"/>
              </w:rPr>
              <w:t>。</w:t>
            </w:r>
          </w:p>
          <w:p w14:paraId="3E6F3195">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9、所投软件系统功能须满足或支持以下国家及行业相关标准与评级要求：</w:t>
            </w:r>
          </w:p>
          <w:p w14:paraId="6C6E0B46">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（1）智慧医疗分级评价（五级）；</w:t>
            </w:r>
          </w:p>
          <w:p w14:paraId="5B0D5208">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（2）医院信息互联互通标准化成熟度测评（四级甲等）；</w:t>
            </w:r>
          </w:p>
          <w:p w14:paraId="0C24699A">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（3）医院智慧服务分级评估（三级）；</w:t>
            </w:r>
          </w:p>
          <w:p w14:paraId="6B8652CC">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（4）数字化医院评审（A级）；</w:t>
            </w:r>
          </w:p>
          <w:p w14:paraId="0DF213BA">
            <w:pPr>
              <w:keepNext/>
              <w:keepLines w:val="0"/>
              <w:pageBreakBefore w:val="0"/>
              <w:widowControl w:val="0"/>
              <w:kinsoku w:val="0"/>
              <w:wordWrap w:val="0"/>
              <w:overflowPunct w:val="0"/>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（5）国家智慧中医医院试点建设要求。</w:t>
            </w:r>
          </w:p>
        </w:tc>
      </w:tr>
      <w:tr w14:paraId="4DFF7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001" w:type="dxa"/>
            <w:vAlign w:val="center"/>
          </w:tcPr>
          <w:p w14:paraId="077A4C67">
            <w:pPr>
              <w:keepNext/>
              <w:keepLines w:val="0"/>
              <w:pageBreakBefore w:val="0"/>
              <w:widowControl w:val="0"/>
              <w:kinsoku w:val="0"/>
              <w:wordWrap w:val="0"/>
              <w:overflowPunct w:val="0"/>
              <w:topLinePunct w:val="0"/>
              <w:autoSpaceDE w:val="0"/>
              <w:autoSpaceDN w:val="0"/>
              <w:bidi w:val="0"/>
              <w:adjustRightInd w:val="0"/>
              <w:snapToGrid w:val="0"/>
              <w:spacing w:line="400" w:lineRule="exact"/>
              <w:jc w:val="left"/>
              <w:textAlignment w:val="baseline"/>
              <w:rPr>
                <w:rFonts w:hint="eastAsia" w:ascii="宋体" w:hAnsi="宋体" w:eastAsia="宋体" w:cs="宋体"/>
                <w:sz w:val="21"/>
                <w:szCs w:val="21"/>
              </w:rPr>
            </w:pPr>
            <w:r>
              <w:rPr>
                <w:color w:val="auto"/>
                <w:spacing w:val="2"/>
                <w:sz w:val="21"/>
                <w:szCs w:val="21"/>
              </w:rPr>
              <w:t>五、论证现场</w:t>
            </w:r>
            <w:r>
              <w:rPr>
                <w:color w:val="auto"/>
                <w:spacing w:val="5"/>
                <w:sz w:val="21"/>
                <w:szCs w:val="21"/>
              </w:rPr>
              <w:t>要求</w:t>
            </w:r>
          </w:p>
        </w:tc>
        <w:tc>
          <w:tcPr>
            <w:tcW w:w="8662" w:type="dxa"/>
            <w:vAlign w:val="center"/>
          </w:tcPr>
          <w:p w14:paraId="22A297DA">
            <w:pPr>
              <w:pStyle w:val="11"/>
              <w:keepLines w:val="0"/>
              <w:pageBreakBefore w:val="0"/>
              <w:kinsoku w:val="0"/>
              <w:topLinePunct w:val="0"/>
              <w:autoSpaceDE w:val="0"/>
              <w:autoSpaceDN w:val="0"/>
              <w:bidi w:val="0"/>
              <w:adjustRightInd w:val="0"/>
              <w:snapToGrid w:val="0"/>
              <w:spacing w:before="152" w:line="360" w:lineRule="exact"/>
              <w:textAlignment w:val="baseline"/>
              <w:rPr>
                <w:rFonts w:hint="eastAsia" w:ascii="宋体" w:hAnsi="宋体" w:eastAsia="宋体" w:cs="宋体"/>
                <w:sz w:val="21"/>
                <w:szCs w:val="21"/>
                <w:lang w:eastAsia="zh-CN"/>
              </w:rPr>
            </w:pPr>
            <w:r>
              <w:rPr>
                <w:color w:val="auto"/>
                <w:spacing w:val="9"/>
                <w:sz w:val="21"/>
                <w:szCs w:val="21"/>
              </w:rPr>
              <w:t>20分钟</w:t>
            </w:r>
            <w:r>
              <w:rPr>
                <w:color w:val="auto"/>
                <w:sz w:val="21"/>
                <w:szCs w:val="21"/>
              </w:rPr>
              <w:t>PPT</w:t>
            </w:r>
            <w:r>
              <w:rPr>
                <w:color w:val="auto"/>
                <w:spacing w:val="9"/>
                <w:sz w:val="21"/>
                <w:szCs w:val="21"/>
              </w:rPr>
              <w:t>或者视频讲解</w:t>
            </w:r>
            <w:r>
              <w:rPr>
                <w:rFonts w:hint="eastAsia"/>
                <w:color w:val="auto"/>
                <w:spacing w:val="9"/>
                <w:sz w:val="21"/>
                <w:szCs w:val="21"/>
                <w:lang w:eastAsia="zh-CN"/>
              </w:rPr>
              <w:t>。</w:t>
            </w:r>
          </w:p>
        </w:tc>
      </w:tr>
    </w:tbl>
    <w:p w14:paraId="0E0042FA">
      <w:pPr>
        <w:keepLines w:val="0"/>
        <w:pageBreakBefore w:val="0"/>
        <w:kinsoku w:val="0"/>
        <w:topLinePunct w:val="0"/>
        <w:autoSpaceDE w:val="0"/>
        <w:autoSpaceDN w:val="0"/>
        <w:bidi w:val="0"/>
        <w:adjustRightInd w:val="0"/>
        <w:snapToGrid w:val="0"/>
        <w:spacing w:line="400" w:lineRule="exact"/>
        <w:textAlignment w:val="baseline"/>
        <w:rPr>
          <w:rFonts w:ascii="Arial"/>
          <w:sz w:val="21"/>
          <w:szCs w:val="21"/>
        </w:rPr>
      </w:pPr>
    </w:p>
    <w:sectPr>
      <w:footerReference r:id="rId5" w:type="default"/>
      <w:pgSz w:w="12510" w:h="15800"/>
      <w:pgMar w:top="1440" w:right="1800" w:bottom="1440" w:left="1800" w:header="0" w:footer="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B5E84">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2743200</wp:posOffset>
              </wp:positionH>
              <wp:positionV relativeFrom="paragraph">
                <wp:posOffset>-196215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2930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pt;margin-top:-15.45pt;height:144pt;width:144pt;mso-position-horizontal-relative:margin;mso-wrap-style:none;z-index:251659264;mso-width-relative:page;mso-height-relative:page;" filled="f" stroked="f" coordsize="21600,21600" o:gfxdata="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UITc9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4512930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611B3"/>
    <w:multiLevelType w:val="singleLevel"/>
    <w:tmpl w:val="CEB611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99103D"/>
    <w:rsid w:val="078F15BC"/>
    <w:rsid w:val="0ABD286D"/>
    <w:rsid w:val="109D632A"/>
    <w:rsid w:val="110118F4"/>
    <w:rsid w:val="159266BA"/>
    <w:rsid w:val="18DC2C0D"/>
    <w:rsid w:val="19B263B5"/>
    <w:rsid w:val="1ACF5A2D"/>
    <w:rsid w:val="1C924B41"/>
    <w:rsid w:val="1D323F1F"/>
    <w:rsid w:val="202D6B52"/>
    <w:rsid w:val="274E6351"/>
    <w:rsid w:val="297E7214"/>
    <w:rsid w:val="30615592"/>
    <w:rsid w:val="33A16BBC"/>
    <w:rsid w:val="34A411AF"/>
    <w:rsid w:val="35B326AD"/>
    <w:rsid w:val="35F50F51"/>
    <w:rsid w:val="3BED7F2F"/>
    <w:rsid w:val="3C86449E"/>
    <w:rsid w:val="439A28D7"/>
    <w:rsid w:val="43FA7ABC"/>
    <w:rsid w:val="46093833"/>
    <w:rsid w:val="48B119D3"/>
    <w:rsid w:val="4A174DEF"/>
    <w:rsid w:val="4EA76B48"/>
    <w:rsid w:val="50C91538"/>
    <w:rsid w:val="51B4781F"/>
    <w:rsid w:val="569112D6"/>
    <w:rsid w:val="59335F23"/>
    <w:rsid w:val="59D42E8A"/>
    <w:rsid w:val="5D1804BF"/>
    <w:rsid w:val="605F2972"/>
    <w:rsid w:val="619856F0"/>
    <w:rsid w:val="61C31C18"/>
    <w:rsid w:val="635723DF"/>
    <w:rsid w:val="66F0465D"/>
    <w:rsid w:val="67A96C2F"/>
    <w:rsid w:val="6A3812B8"/>
    <w:rsid w:val="6B560E7C"/>
    <w:rsid w:val="70E2242A"/>
    <w:rsid w:val="7E587E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link w:val="15"/>
    <w:unhideWhenUsed/>
    <w:qFormat/>
    <w:uiPriority w:val="0"/>
    <w:pPr>
      <w:spacing w:after="120"/>
      <w:ind w:left="420" w:leftChars="200"/>
    </w:pPr>
    <w:rPr>
      <w:rFonts w:ascii="Times New Roman" w:hAnsi="Times New Roman" w:eastAsiaTheme="minorEastAsia" w:cstheme="minorBidi"/>
      <w:sz w:val="21"/>
      <w:szCs w:val="22"/>
    </w:rPr>
  </w:style>
  <w:style w:type="paragraph" w:styleId="3">
    <w:name w:val="Body Text First Indent 2"/>
    <w:basedOn w:val="2"/>
    <w:unhideWhenUsed/>
    <w:qFormat/>
    <w:uiPriority w:val="0"/>
    <w:pPr>
      <w:ind w:firstLine="420"/>
    </w:pPr>
    <w:rPr>
      <w:rFonts w:ascii="Calibri" w:hAnsi="Calibri" w:eastAsia="仿宋" w:cs="Times New Roman"/>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envelope return"/>
    <w:basedOn w:val="1"/>
    <w:qFormat/>
    <w:uiPriority w:val="0"/>
    <w:pPr>
      <w:snapToGrid w:val="0"/>
    </w:pPr>
    <w:rPr>
      <w:rFonts w:ascii="Arial" w:hAnsi="Arial"/>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9"/>
      <w:szCs w:val="29"/>
      <w:lang w:val="en-US" w:eastAsia="en-US" w:bidi="ar-SA"/>
    </w:rPr>
  </w:style>
  <w:style w:type="character" w:customStyle="1" w:styleId="12">
    <w:name w:val="font21"/>
    <w:basedOn w:val="8"/>
    <w:qFormat/>
    <w:uiPriority w:val="0"/>
    <w:rPr>
      <w:rFonts w:hint="eastAsia" w:ascii="微软雅黑" w:hAnsi="微软雅黑" w:eastAsia="微软雅黑" w:cs="微软雅黑"/>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 w:type="paragraph" w:customStyle="1" w:styleId="14">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character" w:customStyle="1" w:styleId="15">
    <w:name w:val="正文文本缩进 Char"/>
    <w:link w:val="2"/>
    <w:qFormat/>
    <w:uiPriority w:val="0"/>
    <w:rPr>
      <w:rFonts w:ascii="Times New Roman" w:hAnsi="Times New Roman"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5450</Words>
  <Characters>5600</Characters>
  <TotalTime>8</TotalTime>
  <ScaleCrop>false</ScaleCrop>
  <LinksUpToDate>false</LinksUpToDate>
  <CharactersWithSpaces>5700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2026-05-12T15:06:00Z</dcterms:created>
  <dc:creator>tt</dc:creator>
  <cp:lastModifiedBy>驻马店市中医院招标办</cp:lastModifiedBy>
  <cp:lastPrinted>2026-06-29T09:32:00Z</cp:lastPrinted>
  <dcterms:modified xsi:type="dcterms:W3CDTF">2026-07-13T06:58:25Z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2026-05-12T15:06:31Z</vt:filetime>
  </property>
  <property fmtid="{D5CDD505-2E9C-101B-9397-08002B2CF9AE}" pid="4" name="UsrData">
    <vt:lpwstr>6a02d1627fe946001f9e71f9wl</vt:lpwstr>
  </property>
  <property fmtid="{D5CDD505-2E9C-101B-9397-08002B2CF9AE}" pid="5" name="KSOTemplateDocerSaveRecord">
    <vt:lpwstr>eyJoZGlkIjoiMTEyNGU5MjFiZWU2ZTkyMTZhZDU5NDk5ZTg5NzZkMzciLCJ1c2VySWQiOiIxMTM3NDM2MzI0In0=</vt:lpwstr>
  </property>
  <property fmtid="{D5CDD505-2E9C-101B-9397-08002B2CF9AE}" pid="6" name="KSOProductBuildVer">
    <vt:lpwstr>2052-12.1.0.26375</vt:lpwstr>
  </property>
  <property fmtid="{D5CDD505-2E9C-101B-9397-08002B2CF9AE}" pid="7" name="ICV">
    <vt:lpwstr>FCBA064A69914EB58030DCE25941D011_13</vt:lpwstr>
  </property>
</Properties>
</file>